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6" w:rsidRDefault="00832786" w:rsidP="00832786">
      <w:pPr>
        <w:jc w:val="center"/>
        <w:rPr>
          <w:rFonts w:asciiTheme="minorHAnsi" w:hAnsiTheme="minorHAnsi" w:cstheme="minorHAnsi"/>
          <w:b/>
          <w:sz w:val="32"/>
          <w:u w:val="single"/>
          <w:lang w:val="fr-FR"/>
        </w:rPr>
      </w:pPr>
    </w:p>
    <w:p w:rsidR="00832786" w:rsidRPr="00832786" w:rsidRDefault="00832786" w:rsidP="00832786">
      <w:pPr>
        <w:jc w:val="center"/>
        <w:rPr>
          <w:rFonts w:asciiTheme="minorHAnsi" w:hAnsiTheme="minorHAnsi" w:cstheme="minorHAnsi"/>
          <w:b/>
          <w:sz w:val="28"/>
          <w:szCs w:val="28"/>
          <w:u w:val="single"/>
          <w:lang w:val="fr-FR"/>
        </w:rPr>
      </w:pPr>
      <w:r w:rsidRPr="00832786">
        <w:rPr>
          <w:rFonts w:asciiTheme="minorHAnsi" w:hAnsiTheme="minorHAnsi" w:cstheme="minorHAnsi"/>
          <w:b/>
          <w:sz w:val="28"/>
          <w:szCs w:val="28"/>
          <w:u w:val="single"/>
          <w:lang w:val="fr-FR"/>
        </w:rPr>
        <w:t xml:space="preserve">APPEL </w:t>
      </w:r>
      <w:r w:rsidR="001A3FAA">
        <w:rPr>
          <w:rFonts w:asciiTheme="minorHAnsi" w:hAnsiTheme="minorHAnsi" w:cstheme="minorHAnsi"/>
          <w:b/>
          <w:sz w:val="28"/>
          <w:szCs w:val="28"/>
          <w:u w:val="single"/>
          <w:lang w:val="fr-FR"/>
        </w:rPr>
        <w:t>D’OFFRE N° COPED/….../FT/GN/2023</w:t>
      </w:r>
      <w:r w:rsidRPr="00832786">
        <w:rPr>
          <w:rFonts w:asciiTheme="minorHAnsi" w:hAnsiTheme="minorHAnsi" w:cstheme="minorHAnsi"/>
          <w:b/>
          <w:sz w:val="28"/>
          <w:szCs w:val="28"/>
          <w:u w:val="single"/>
          <w:lang w:val="fr-FR"/>
        </w:rPr>
        <w:t xml:space="preserve"> POUR LES FOURNISSEURS DE SALLES DE CONFERENCE ET SERVICE DE RESTAURATION </w:t>
      </w:r>
      <w:r w:rsidR="007406B3" w:rsidRPr="00832786">
        <w:rPr>
          <w:rFonts w:asciiTheme="minorHAnsi" w:hAnsiTheme="minorHAnsi" w:cstheme="minorHAnsi"/>
          <w:b/>
          <w:sz w:val="28"/>
          <w:szCs w:val="28"/>
          <w:u w:val="single"/>
          <w:lang w:val="fr-FR"/>
        </w:rPr>
        <w:t xml:space="preserve">DANS </w:t>
      </w:r>
      <w:r w:rsidR="007406B3">
        <w:rPr>
          <w:rFonts w:asciiTheme="minorHAnsi" w:hAnsiTheme="minorHAnsi" w:cstheme="minorHAnsi"/>
          <w:b/>
          <w:sz w:val="28"/>
          <w:szCs w:val="28"/>
          <w:u w:val="single"/>
          <w:lang w:val="fr-FR"/>
        </w:rPr>
        <w:t>TOUTES LES</w:t>
      </w:r>
      <w:r w:rsidR="007406B3" w:rsidRPr="00832786">
        <w:rPr>
          <w:rFonts w:asciiTheme="minorHAnsi" w:hAnsiTheme="minorHAnsi" w:cstheme="minorHAnsi"/>
          <w:b/>
          <w:sz w:val="28"/>
          <w:szCs w:val="28"/>
          <w:u w:val="single"/>
          <w:lang w:val="fr-FR"/>
        </w:rPr>
        <w:t xml:space="preserve"> PROVINCE</w:t>
      </w:r>
      <w:r w:rsidR="007406B3">
        <w:rPr>
          <w:rFonts w:asciiTheme="minorHAnsi" w:hAnsiTheme="minorHAnsi" w:cstheme="minorHAnsi"/>
          <w:b/>
          <w:sz w:val="28"/>
          <w:szCs w:val="28"/>
          <w:u w:val="single"/>
          <w:lang w:val="fr-FR"/>
        </w:rPr>
        <w:t>S D’INTERVENTION</w:t>
      </w:r>
      <w:r w:rsidR="007406B3" w:rsidRPr="00832786">
        <w:rPr>
          <w:rFonts w:asciiTheme="minorHAnsi" w:hAnsiTheme="minorHAnsi" w:cstheme="minorHAnsi"/>
          <w:b/>
          <w:sz w:val="28"/>
          <w:szCs w:val="28"/>
          <w:u w:val="single"/>
          <w:lang w:val="fr-FR"/>
        </w:rPr>
        <w:t xml:space="preserve"> </w:t>
      </w:r>
    </w:p>
    <w:p w:rsidR="00832786" w:rsidRPr="00ED7264" w:rsidRDefault="00832786" w:rsidP="00832786">
      <w:pPr>
        <w:rPr>
          <w:rFonts w:asciiTheme="minorHAnsi" w:hAnsiTheme="minorHAnsi" w:cstheme="minorHAnsi"/>
          <w:b/>
          <w:bCs/>
          <w:sz w:val="22"/>
          <w:szCs w:val="22"/>
          <w:lang w:val="fr-FR"/>
        </w:rPr>
      </w:pPr>
    </w:p>
    <w:p w:rsidR="00594118" w:rsidRPr="00344E6F" w:rsidRDefault="00832786" w:rsidP="00594118">
      <w:pPr>
        <w:pStyle w:val="Pieddepage"/>
        <w:tabs>
          <w:tab w:val="clear" w:pos="4536"/>
          <w:tab w:val="clear" w:pos="9072"/>
          <w:tab w:val="center" w:pos="4680"/>
          <w:tab w:val="right" w:pos="9360"/>
        </w:tabs>
        <w:jc w:val="both"/>
        <w:rPr>
          <w:rFonts w:asciiTheme="majorHAnsi" w:hAnsiTheme="majorHAnsi" w:cstheme="majorHAnsi"/>
          <w:b/>
          <w:bCs/>
          <w:color w:val="00B050"/>
          <w:sz w:val="20"/>
          <w:szCs w:val="20"/>
          <w:lang w:val="fr-FR"/>
        </w:rPr>
      </w:pPr>
      <w:r w:rsidRPr="00344E6F">
        <w:rPr>
          <w:rFonts w:asciiTheme="majorHAnsi" w:hAnsiTheme="majorHAnsi" w:cstheme="majorHAnsi"/>
          <w:b/>
          <w:lang w:val="fr-FR"/>
        </w:rPr>
        <w:t>Le Conseil pour l’Education et le Développement</w:t>
      </w:r>
      <w:r w:rsidR="00667711" w:rsidRPr="00344E6F">
        <w:rPr>
          <w:rFonts w:asciiTheme="majorHAnsi" w:hAnsiTheme="majorHAnsi" w:cstheme="majorHAnsi"/>
          <w:b/>
          <w:lang w:val="fr-FR"/>
        </w:rPr>
        <w:t>, COPED en sigle</w:t>
      </w:r>
      <w:r w:rsidR="00667711" w:rsidRPr="00344E6F">
        <w:rPr>
          <w:rFonts w:asciiTheme="majorHAnsi" w:hAnsiTheme="majorHAnsi" w:cstheme="majorHAnsi"/>
          <w:lang w:val="fr-FR"/>
        </w:rPr>
        <w:t xml:space="preserve"> </w:t>
      </w:r>
      <w:r w:rsidRPr="00344E6F">
        <w:rPr>
          <w:rFonts w:asciiTheme="majorHAnsi" w:hAnsiTheme="majorHAnsi" w:cstheme="majorHAnsi"/>
          <w:lang w:val="fr-FR"/>
        </w:rPr>
        <w:t>est une</w:t>
      </w:r>
      <w:r w:rsidR="00667711" w:rsidRPr="00344E6F">
        <w:rPr>
          <w:rFonts w:asciiTheme="majorHAnsi" w:hAnsiTheme="majorHAnsi" w:cstheme="majorHAnsi"/>
          <w:lang w:val="fr-FR"/>
        </w:rPr>
        <w:t xml:space="preserve"> ONG burundaise sise à Bujumbura, </w:t>
      </w:r>
      <w:r w:rsidR="00594118" w:rsidRPr="00344E6F">
        <w:rPr>
          <w:rFonts w:asciiTheme="majorHAnsi" w:hAnsiTheme="majorHAnsi" w:cstheme="majorHAnsi"/>
          <w:b/>
          <w:bCs/>
          <w:sz w:val="20"/>
          <w:szCs w:val="20"/>
          <w:lang w:val="fr-FR"/>
        </w:rPr>
        <w:t>Immeuble « Maison des Œuvres », Avenue Pierre NGENDANDUMWE N°32</w:t>
      </w:r>
      <w:r w:rsidR="008B3991">
        <w:rPr>
          <w:rFonts w:asciiTheme="majorHAnsi" w:hAnsiTheme="majorHAnsi" w:cstheme="majorHAnsi"/>
          <w:b/>
          <w:bCs/>
          <w:sz w:val="20"/>
          <w:szCs w:val="20"/>
          <w:lang w:val="fr-FR"/>
        </w:rPr>
        <w:t xml:space="preserve"> </w:t>
      </w:r>
      <w:r w:rsidR="00594118" w:rsidRPr="00344E6F">
        <w:rPr>
          <w:rFonts w:asciiTheme="majorHAnsi" w:hAnsiTheme="majorHAnsi" w:cstheme="majorHAnsi"/>
          <w:b/>
          <w:bCs/>
          <w:sz w:val="20"/>
          <w:szCs w:val="20"/>
          <w:lang w:val="fr-FR"/>
        </w:rPr>
        <w:t>B.P 37 92 – Bujumbura – Burundi</w:t>
      </w:r>
      <w:r w:rsidR="00667711" w:rsidRPr="00344E6F">
        <w:rPr>
          <w:rFonts w:asciiTheme="majorHAnsi" w:hAnsiTheme="majorHAnsi" w:cstheme="majorHAnsi"/>
          <w:lang w:val="fr-FR"/>
        </w:rPr>
        <w:t xml:space="preserve">, représentée par l’Abbé Gratien Niyuhire, Directeur National. </w:t>
      </w:r>
    </w:p>
    <w:p w:rsidR="00594118" w:rsidRPr="00344E6F" w:rsidRDefault="00594118" w:rsidP="00832786">
      <w:pPr>
        <w:rPr>
          <w:rFonts w:asciiTheme="majorHAnsi" w:hAnsiTheme="majorHAnsi" w:cstheme="majorHAnsi"/>
          <w:lang w:val="fr-FR"/>
        </w:rPr>
      </w:pPr>
    </w:p>
    <w:p w:rsidR="00832786" w:rsidRPr="00FF7D90" w:rsidRDefault="00832786" w:rsidP="00832786">
      <w:pPr>
        <w:pStyle w:val="Paragraphedeliste"/>
        <w:numPr>
          <w:ilvl w:val="0"/>
          <w:numId w:val="2"/>
        </w:numPr>
        <w:rPr>
          <w:rFonts w:asciiTheme="majorHAnsi" w:hAnsiTheme="majorHAnsi" w:cstheme="majorHAnsi"/>
          <w:b/>
          <w:color w:val="000000"/>
          <w:lang w:val="fr-FR"/>
        </w:rPr>
      </w:pPr>
      <w:r w:rsidRPr="00FF7D90">
        <w:rPr>
          <w:rFonts w:asciiTheme="majorHAnsi" w:hAnsiTheme="majorHAnsi" w:cstheme="majorHAnsi"/>
          <w:b/>
          <w:u w:val="single"/>
          <w:lang w:val="fr-FR"/>
        </w:rPr>
        <w:t>Objet</w:t>
      </w:r>
    </w:p>
    <w:p w:rsidR="00832786" w:rsidRPr="00344E6F" w:rsidRDefault="00832786" w:rsidP="00832786">
      <w:pPr>
        <w:pStyle w:val="Paragraphedeliste"/>
        <w:rPr>
          <w:rFonts w:asciiTheme="majorHAnsi" w:hAnsiTheme="majorHAnsi" w:cstheme="majorHAnsi"/>
          <w:color w:val="000000"/>
          <w:lang w:val="fr-FR"/>
        </w:rPr>
      </w:pPr>
    </w:p>
    <w:p w:rsidR="00832786" w:rsidRPr="00344E6F" w:rsidRDefault="00832786" w:rsidP="008B46BB">
      <w:pPr>
        <w:jc w:val="both"/>
        <w:rPr>
          <w:rFonts w:asciiTheme="majorHAnsi" w:eastAsia="Calibri" w:hAnsiTheme="majorHAnsi" w:cstheme="majorHAnsi"/>
          <w:b/>
          <w:lang w:val="fr-FR"/>
        </w:rPr>
      </w:pPr>
      <w:r w:rsidRPr="00344E6F">
        <w:rPr>
          <w:rFonts w:asciiTheme="majorHAnsi" w:eastAsia="Calibri" w:hAnsiTheme="majorHAnsi" w:cstheme="majorHAnsi"/>
          <w:b/>
          <w:lang w:val="fr-FR"/>
        </w:rPr>
        <w:t>L’objet du présent avis d’appel d’offre concerne la recherche des fournisseurs de services</w:t>
      </w:r>
      <w:r w:rsidRPr="00344E6F">
        <w:rPr>
          <w:rFonts w:asciiTheme="majorHAnsi" w:hAnsiTheme="majorHAnsi" w:cstheme="majorHAnsi"/>
          <w:b/>
          <w:color w:val="000000"/>
          <w:lang w:val="fr-FR"/>
        </w:rPr>
        <w:t xml:space="preserve"> de location de salles de conférence avec sonorisation, la location de rétroprojecteur et le service de restauration en province de Bujumbura </w:t>
      </w:r>
      <w:r w:rsidR="00AD1283" w:rsidRPr="00344E6F">
        <w:rPr>
          <w:rFonts w:asciiTheme="majorHAnsi" w:hAnsiTheme="majorHAnsi" w:cstheme="majorHAnsi"/>
          <w:b/>
          <w:color w:val="000000"/>
          <w:lang w:val="fr-FR"/>
        </w:rPr>
        <w:t xml:space="preserve">et la </w:t>
      </w:r>
      <w:r w:rsidRPr="00344E6F">
        <w:rPr>
          <w:rFonts w:asciiTheme="majorHAnsi" w:hAnsiTheme="majorHAnsi" w:cstheme="majorHAnsi"/>
          <w:b/>
          <w:color w:val="000000"/>
          <w:lang w:val="fr-FR"/>
        </w:rPr>
        <w:t>Mairie</w:t>
      </w:r>
      <w:r w:rsidR="008B46BB" w:rsidRPr="00344E6F">
        <w:rPr>
          <w:rFonts w:asciiTheme="majorHAnsi" w:hAnsiTheme="majorHAnsi" w:cstheme="majorHAnsi"/>
          <w:b/>
          <w:color w:val="000000"/>
          <w:lang w:val="fr-FR"/>
        </w:rPr>
        <w:t xml:space="preserve">, </w:t>
      </w:r>
      <w:proofErr w:type="spellStart"/>
      <w:r w:rsidR="00AD1283" w:rsidRPr="00344E6F">
        <w:rPr>
          <w:rFonts w:asciiTheme="majorHAnsi" w:hAnsiTheme="majorHAnsi" w:cstheme="majorHAnsi"/>
          <w:b/>
          <w:color w:val="000000"/>
          <w:lang w:val="fr-FR"/>
        </w:rPr>
        <w:t>Kayanza</w:t>
      </w:r>
      <w:proofErr w:type="spellEnd"/>
      <w:r w:rsidRPr="00344E6F">
        <w:rPr>
          <w:rFonts w:asciiTheme="majorHAnsi" w:hAnsiTheme="majorHAnsi" w:cstheme="majorHAnsi"/>
          <w:b/>
          <w:color w:val="000000"/>
          <w:lang w:val="fr-FR"/>
        </w:rPr>
        <w:t>,</w:t>
      </w:r>
      <w:r w:rsidR="00253E12">
        <w:rPr>
          <w:rFonts w:asciiTheme="majorHAnsi" w:hAnsiTheme="majorHAnsi" w:cstheme="majorHAnsi"/>
          <w:b/>
          <w:color w:val="000000"/>
          <w:lang w:val="fr-FR"/>
        </w:rPr>
        <w:t xml:space="preserve"> Gitega, </w:t>
      </w:r>
      <w:proofErr w:type="spellStart"/>
      <w:r w:rsidR="00253E12">
        <w:rPr>
          <w:rFonts w:asciiTheme="majorHAnsi" w:hAnsiTheme="majorHAnsi" w:cstheme="majorHAnsi"/>
          <w:b/>
          <w:color w:val="000000"/>
          <w:lang w:val="fr-FR"/>
        </w:rPr>
        <w:t>Muyinga</w:t>
      </w:r>
      <w:proofErr w:type="spellEnd"/>
      <w:r w:rsidR="00253E12">
        <w:rPr>
          <w:rFonts w:asciiTheme="majorHAnsi" w:hAnsiTheme="majorHAnsi" w:cstheme="majorHAnsi"/>
          <w:b/>
          <w:color w:val="000000"/>
          <w:lang w:val="fr-FR"/>
        </w:rPr>
        <w:t xml:space="preserve">, </w:t>
      </w:r>
      <w:proofErr w:type="spellStart"/>
      <w:r w:rsidR="00253E12">
        <w:rPr>
          <w:rFonts w:asciiTheme="majorHAnsi" w:hAnsiTheme="majorHAnsi" w:cstheme="majorHAnsi"/>
          <w:b/>
          <w:color w:val="000000"/>
          <w:lang w:val="fr-FR"/>
        </w:rPr>
        <w:t>Kirundo</w:t>
      </w:r>
      <w:proofErr w:type="spellEnd"/>
      <w:r w:rsidR="00253E12">
        <w:rPr>
          <w:rFonts w:asciiTheme="majorHAnsi" w:hAnsiTheme="majorHAnsi" w:cstheme="majorHAnsi"/>
          <w:b/>
          <w:color w:val="000000"/>
          <w:lang w:val="fr-FR"/>
        </w:rPr>
        <w:t xml:space="preserve"> et Ngozi</w:t>
      </w:r>
      <w:r w:rsidRPr="00344E6F">
        <w:rPr>
          <w:rFonts w:asciiTheme="majorHAnsi" w:hAnsiTheme="majorHAnsi" w:cstheme="majorHAnsi"/>
          <w:b/>
          <w:color w:val="000000"/>
          <w:lang w:val="fr-FR"/>
        </w:rPr>
        <w:t xml:space="preserve"> </w:t>
      </w:r>
      <w:r w:rsidRPr="00344E6F">
        <w:rPr>
          <w:rFonts w:asciiTheme="majorHAnsi" w:hAnsiTheme="majorHAnsi" w:cstheme="majorHAnsi"/>
          <w:color w:val="000000"/>
          <w:lang w:val="fr-FR"/>
        </w:rPr>
        <w:t>suivant les détails en annexe.</w:t>
      </w:r>
      <w:r w:rsidRPr="00344E6F">
        <w:rPr>
          <w:rFonts w:asciiTheme="majorHAnsi" w:eastAsia="Calibri" w:hAnsiTheme="majorHAnsi" w:cstheme="majorHAnsi"/>
          <w:b/>
          <w:lang w:val="fr-FR"/>
        </w:rPr>
        <w:t xml:space="preserve"> </w:t>
      </w:r>
    </w:p>
    <w:p w:rsidR="00832786" w:rsidRPr="00344E6F" w:rsidRDefault="00832786" w:rsidP="00832786">
      <w:pPr>
        <w:jc w:val="both"/>
        <w:rPr>
          <w:rFonts w:asciiTheme="majorHAnsi" w:hAnsiTheme="majorHAnsi" w:cstheme="majorHAnsi"/>
          <w:color w:val="000000"/>
          <w:lang w:val="fr-FR"/>
        </w:rPr>
      </w:pPr>
    </w:p>
    <w:p w:rsidR="00832786" w:rsidRPr="00FF7D90" w:rsidRDefault="00832786" w:rsidP="00832786">
      <w:pPr>
        <w:pStyle w:val="Paragraphedeliste"/>
        <w:numPr>
          <w:ilvl w:val="0"/>
          <w:numId w:val="2"/>
        </w:numPr>
        <w:jc w:val="both"/>
        <w:rPr>
          <w:rFonts w:asciiTheme="majorHAnsi" w:hAnsiTheme="majorHAnsi" w:cstheme="majorHAnsi"/>
          <w:b/>
          <w:color w:val="000000"/>
          <w:u w:val="single"/>
          <w:lang w:val="fr-FR"/>
        </w:rPr>
      </w:pPr>
      <w:r w:rsidRPr="00FF7D90">
        <w:rPr>
          <w:rFonts w:asciiTheme="majorHAnsi" w:hAnsiTheme="majorHAnsi" w:cstheme="majorHAnsi"/>
          <w:b/>
          <w:color w:val="000000"/>
          <w:u w:val="single"/>
          <w:lang w:val="fr-FR"/>
        </w:rPr>
        <w:t>Les conditions exigées aux fournisseurs</w:t>
      </w:r>
    </w:p>
    <w:p w:rsidR="00832786" w:rsidRPr="00344E6F" w:rsidRDefault="00832786" w:rsidP="00832786">
      <w:pPr>
        <w:pStyle w:val="Paragraphedeliste"/>
        <w:jc w:val="both"/>
        <w:rPr>
          <w:rFonts w:asciiTheme="majorHAnsi" w:hAnsiTheme="majorHAnsi" w:cstheme="majorHAnsi"/>
          <w:b/>
          <w:color w:val="000000"/>
          <w:u w:val="single"/>
          <w:lang w:val="fr-FR"/>
        </w:rPr>
      </w:pPr>
    </w:p>
    <w:p w:rsidR="00832786" w:rsidRPr="00344E6F" w:rsidRDefault="00832786" w:rsidP="00832786">
      <w:pPr>
        <w:pStyle w:val="Paragraphedeliste"/>
        <w:ind w:left="0"/>
        <w:jc w:val="both"/>
        <w:rPr>
          <w:rFonts w:asciiTheme="majorHAnsi" w:hAnsiTheme="majorHAnsi" w:cstheme="majorHAnsi"/>
          <w:b/>
          <w:color w:val="000000"/>
          <w:lang w:val="fr-FR"/>
        </w:rPr>
      </w:pPr>
      <w:r w:rsidRPr="00344E6F">
        <w:rPr>
          <w:rFonts w:asciiTheme="majorHAnsi" w:hAnsiTheme="majorHAnsi" w:cstheme="majorHAnsi"/>
          <w:b/>
          <w:color w:val="000000"/>
          <w:lang w:val="fr-FR"/>
        </w:rPr>
        <w:t>Le fournisseur devra accepter de rendre disponible, sur présentation d’un bon de commande, les services proposés dans son offre et de se faire payer par virement bancaire sur présentation d’une facture tout en indiquant son numéro de compte</w:t>
      </w:r>
      <w:r w:rsidR="00E41BD1" w:rsidRPr="00344E6F">
        <w:rPr>
          <w:rFonts w:asciiTheme="majorHAnsi" w:hAnsiTheme="majorHAnsi" w:cstheme="majorHAnsi"/>
          <w:b/>
          <w:color w:val="000000"/>
          <w:lang w:val="fr-FR"/>
        </w:rPr>
        <w:t xml:space="preserve"> et la banque</w:t>
      </w:r>
      <w:r w:rsidRPr="00344E6F">
        <w:rPr>
          <w:rFonts w:asciiTheme="majorHAnsi" w:hAnsiTheme="majorHAnsi" w:cstheme="majorHAnsi"/>
          <w:b/>
          <w:color w:val="000000"/>
          <w:lang w:val="fr-FR"/>
        </w:rPr>
        <w:t>.</w:t>
      </w:r>
    </w:p>
    <w:p w:rsidR="00832786" w:rsidRPr="00344E6F" w:rsidRDefault="00832786" w:rsidP="00832786">
      <w:pPr>
        <w:pStyle w:val="Paragraphedeliste"/>
        <w:ind w:left="0"/>
        <w:jc w:val="both"/>
        <w:rPr>
          <w:rFonts w:asciiTheme="majorHAnsi" w:hAnsiTheme="majorHAnsi" w:cstheme="majorHAnsi"/>
          <w:b/>
          <w:color w:val="000000"/>
          <w:lang w:val="fr-FR"/>
        </w:rPr>
      </w:pPr>
    </w:p>
    <w:p w:rsidR="00832786" w:rsidRPr="00344E6F" w:rsidRDefault="00832786" w:rsidP="00832786">
      <w:pPr>
        <w:pStyle w:val="Paragraphedeliste"/>
        <w:ind w:left="0"/>
        <w:jc w:val="both"/>
        <w:rPr>
          <w:rFonts w:asciiTheme="majorHAnsi" w:hAnsiTheme="majorHAnsi" w:cstheme="majorHAnsi"/>
          <w:color w:val="000000"/>
          <w:lang w:val="fr-FR"/>
        </w:rPr>
      </w:pPr>
      <w:r w:rsidRPr="00344E6F">
        <w:rPr>
          <w:rFonts w:asciiTheme="majorHAnsi" w:hAnsiTheme="majorHAnsi" w:cstheme="majorHAnsi"/>
          <w:color w:val="000000"/>
          <w:lang w:val="fr-FR"/>
        </w:rPr>
        <w:t>De plus, chaque soumissionnaire devra fournir les documents suivants :</w:t>
      </w:r>
    </w:p>
    <w:p w:rsidR="00832786" w:rsidRPr="00344E6F" w:rsidRDefault="00832786" w:rsidP="00832786">
      <w:pPr>
        <w:numPr>
          <w:ilvl w:val="0"/>
          <w:numId w:val="3"/>
        </w:numPr>
        <w:spacing w:after="160" w:line="259" w:lineRule="auto"/>
        <w:contextualSpacing/>
        <w:rPr>
          <w:rFonts w:asciiTheme="majorHAnsi" w:eastAsia="Calibri" w:hAnsiTheme="majorHAnsi" w:cstheme="majorHAnsi"/>
          <w:b/>
          <w:lang w:val="fr-FR"/>
        </w:rPr>
      </w:pPr>
      <w:r w:rsidRPr="00344E6F">
        <w:rPr>
          <w:rFonts w:asciiTheme="majorHAnsi" w:eastAsia="Calibri" w:hAnsiTheme="majorHAnsi" w:cstheme="majorHAnsi"/>
          <w:b/>
          <w:lang w:val="fr-FR"/>
        </w:rPr>
        <w:t>Un</w:t>
      </w:r>
      <w:r w:rsidR="008B46BB" w:rsidRPr="00344E6F">
        <w:rPr>
          <w:rFonts w:asciiTheme="majorHAnsi" w:eastAsia="Calibri" w:hAnsiTheme="majorHAnsi" w:cstheme="majorHAnsi"/>
          <w:b/>
          <w:lang w:val="fr-FR"/>
        </w:rPr>
        <w:t>e copie du registre de commerce,</w:t>
      </w:r>
    </w:p>
    <w:p w:rsidR="00832786" w:rsidRPr="00344E6F" w:rsidRDefault="00832786" w:rsidP="00832786">
      <w:pPr>
        <w:numPr>
          <w:ilvl w:val="0"/>
          <w:numId w:val="3"/>
        </w:numPr>
        <w:spacing w:after="160" w:line="259" w:lineRule="auto"/>
        <w:contextualSpacing/>
        <w:rPr>
          <w:rFonts w:asciiTheme="majorHAnsi" w:eastAsia="Calibri" w:hAnsiTheme="majorHAnsi" w:cstheme="majorHAnsi"/>
          <w:b/>
          <w:lang w:val="fr-FR"/>
        </w:rPr>
      </w:pPr>
      <w:r w:rsidRPr="00344E6F">
        <w:rPr>
          <w:rFonts w:asciiTheme="majorHAnsi" w:eastAsia="Calibri" w:hAnsiTheme="majorHAnsi" w:cstheme="majorHAnsi"/>
          <w:b/>
          <w:lang w:val="fr-FR"/>
        </w:rPr>
        <w:t>Une copie du numéro d’identification fiscale avec le même nom que le soumissionnaire</w:t>
      </w:r>
      <w:r w:rsidR="008B46BB" w:rsidRPr="00344E6F">
        <w:rPr>
          <w:rFonts w:asciiTheme="majorHAnsi" w:eastAsia="Calibri" w:hAnsiTheme="majorHAnsi" w:cstheme="majorHAnsi"/>
          <w:b/>
          <w:lang w:val="fr-FR"/>
        </w:rPr>
        <w:t xml:space="preserve"> (NIF),</w:t>
      </w:r>
    </w:p>
    <w:p w:rsidR="00832786" w:rsidRPr="00344E6F" w:rsidRDefault="00832786" w:rsidP="00832786">
      <w:pPr>
        <w:numPr>
          <w:ilvl w:val="0"/>
          <w:numId w:val="3"/>
        </w:numPr>
        <w:spacing w:after="160" w:line="259" w:lineRule="auto"/>
        <w:contextualSpacing/>
        <w:rPr>
          <w:rFonts w:asciiTheme="majorHAnsi" w:eastAsia="Calibri" w:hAnsiTheme="majorHAnsi" w:cstheme="majorHAnsi"/>
          <w:b/>
          <w:lang w:val="fr-FR"/>
        </w:rPr>
      </w:pPr>
      <w:r w:rsidRPr="00344E6F">
        <w:rPr>
          <w:rFonts w:asciiTheme="majorHAnsi" w:eastAsia="Calibri" w:hAnsiTheme="majorHAnsi" w:cstheme="majorHAnsi"/>
          <w:b/>
          <w:lang w:val="fr-FR"/>
        </w:rPr>
        <w:t>Une copie de l’attestation d’assujettissement à la TVA (pour les soumissionnaires assujettis à la TVA)</w:t>
      </w:r>
      <w:r w:rsidR="008B46BB" w:rsidRPr="00344E6F">
        <w:rPr>
          <w:rFonts w:asciiTheme="majorHAnsi" w:eastAsia="Calibri" w:hAnsiTheme="majorHAnsi" w:cstheme="majorHAnsi"/>
          <w:b/>
          <w:lang w:val="fr-FR"/>
        </w:rPr>
        <w:t>,</w:t>
      </w:r>
    </w:p>
    <w:p w:rsidR="00832786" w:rsidRPr="00344E6F" w:rsidRDefault="00832786" w:rsidP="00832786">
      <w:pPr>
        <w:pStyle w:val="Paragraphedeliste"/>
        <w:numPr>
          <w:ilvl w:val="0"/>
          <w:numId w:val="2"/>
        </w:numPr>
        <w:spacing w:after="160" w:line="259" w:lineRule="auto"/>
        <w:rPr>
          <w:rFonts w:asciiTheme="majorHAnsi" w:eastAsia="Calibri" w:hAnsiTheme="majorHAnsi" w:cstheme="majorHAnsi"/>
          <w:b/>
          <w:u w:val="single"/>
          <w:lang w:val="fr-FR"/>
        </w:rPr>
      </w:pPr>
      <w:r w:rsidRPr="00344E6F">
        <w:rPr>
          <w:rFonts w:asciiTheme="majorHAnsi" w:eastAsia="Calibri" w:hAnsiTheme="majorHAnsi" w:cstheme="majorHAnsi"/>
          <w:b/>
          <w:u w:val="single"/>
          <w:lang w:val="fr-FR"/>
        </w:rPr>
        <w:t xml:space="preserve">Présentation des offres </w:t>
      </w:r>
    </w:p>
    <w:p w:rsidR="00832786" w:rsidRPr="00344E6F" w:rsidRDefault="00832786" w:rsidP="00832786">
      <w:pPr>
        <w:jc w:val="both"/>
        <w:rPr>
          <w:rFonts w:asciiTheme="majorHAnsi" w:hAnsiTheme="majorHAnsi" w:cstheme="majorHAnsi"/>
          <w:b/>
          <w:color w:val="000000"/>
          <w:lang w:val="fr-FR"/>
        </w:rPr>
      </w:pPr>
      <w:r w:rsidRPr="00344E6F">
        <w:rPr>
          <w:rFonts w:asciiTheme="majorHAnsi" w:hAnsiTheme="majorHAnsi" w:cstheme="majorHAnsi"/>
          <w:color w:val="000000"/>
          <w:lang w:val="fr-FR"/>
        </w:rPr>
        <w:t>Les offres de prix devront être</w:t>
      </w:r>
      <w:r w:rsidRPr="00344E6F">
        <w:rPr>
          <w:rFonts w:asciiTheme="majorHAnsi" w:hAnsiTheme="majorHAnsi" w:cstheme="majorHAnsi"/>
          <w:b/>
          <w:color w:val="000000"/>
          <w:lang w:val="fr-FR"/>
        </w:rPr>
        <w:t> :</w:t>
      </w:r>
    </w:p>
    <w:p w:rsidR="00832786" w:rsidRPr="00344E6F" w:rsidRDefault="00832786" w:rsidP="00832786">
      <w:pPr>
        <w:pStyle w:val="Paragraphedeliste"/>
        <w:numPr>
          <w:ilvl w:val="0"/>
          <w:numId w:val="1"/>
        </w:numPr>
        <w:jc w:val="both"/>
        <w:rPr>
          <w:rFonts w:asciiTheme="majorHAnsi" w:hAnsiTheme="majorHAnsi" w:cstheme="majorHAnsi"/>
          <w:b/>
          <w:color w:val="000000"/>
          <w:lang w:val="fr-FR"/>
        </w:rPr>
      </w:pPr>
      <w:r w:rsidRPr="00344E6F">
        <w:rPr>
          <w:rFonts w:asciiTheme="majorHAnsi" w:hAnsiTheme="majorHAnsi" w:cstheme="majorHAnsi"/>
          <w:b/>
          <w:color w:val="000000"/>
          <w:lang w:val="fr-FR"/>
        </w:rPr>
        <w:t>Exprimées en franc burundais</w:t>
      </w:r>
      <w:r w:rsidR="008B46BB" w:rsidRPr="00344E6F">
        <w:rPr>
          <w:rFonts w:asciiTheme="majorHAnsi" w:hAnsiTheme="majorHAnsi" w:cstheme="majorHAnsi"/>
          <w:b/>
          <w:color w:val="000000"/>
          <w:lang w:val="fr-FR"/>
        </w:rPr>
        <w:t>,</w:t>
      </w:r>
    </w:p>
    <w:p w:rsidR="00832786" w:rsidRPr="00344E6F" w:rsidRDefault="00832786" w:rsidP="00832786">
      <w:pPr>
        <w:pStyle w:val="Paragraphedeliste"/>
        <w:numPr>
          <w:ilvl w:val="0"/>
          <w:numId w:val="1"/>
        </w:numPr>
        <w:jc w:val="both"/>
        <w:rPr>
          <w:rFonts w:asciiTheme="majorHAnsi" w:hAnsiTheme="majorHAnsi" w:cstheme="majorHAnsi"/>
          <w:b/>
          <w:color w:val="000000"/>
          <w:lang w:val="fr-FR"/>
        </w:rPr>
      </w:pPr>
      <w:r w:rsidRPr="00344E6F">
        <w:rPr>
          <w:rFonts w:asciiTheme="majorHAnsi" w:hAnsiTheme="majorHAnsi" w:cstheme="majorHAnsi"/>
          <w:b/>
          <w:color w:val="000000"/>
          <w:lang w:val="fr-FR"/>
        </w:rPr>
        <w:t>Calculées toutes taxes comprises</w:t>
      </w:r>
      <w:r w:rsidR="008B46BB" w:rsidRPr="00344E6F">
        <w:rPr>
          <w:rFonts w:asciiTheme="majorHAnsi" w:hAnsiTheme="majorHAnsi" w:cstheme="majorHAnsi"/>
          <w:b/>
          <w:color w:val="000000"/>
          <w:lang w:val="fr-FR"/>
        </w:rPr>
        <w:t xml:space="preserve"> pour les assujettis,</w:t>
      </w:r>
      <w:r w:rsidRPr="00344E6F">
        <w:rPr>
          <w:rFonts w:asciiTheme="majorHAnsi" w:hAnsiTheme="majorHAnsi" w:cstheme="majorHAnsi"/>
          <w:b/>
          <w:color w:val="000000"/>
          <w:lang w:val="fr-FR"/>
        </w:rPr>
        <w:t xml:space="preserve"> </w:t>
      </w:r>
    </w:p>
    <w:p w:rsidR="00832786" w:rsidRPr="00344E6F" w:rsidRDefault="00832786" w:rsidP="00832786">
      <w:pPr>
        <w:pStyle w:val="Paragraphedeliste"/>
        <w:numPr>
          <w:ilvl w:val="0"/>
          <w:numId w:val="1"/>
        </w:numPr>
        <w:jc w:val="both"/>
        <w:rPr>
          <w:rFonts w:asciiTheme="majorHAnsi" w:hAnsiTheme="majorHAnsi" w:cstheme="majorHAnsi"/>
          <w:b/>
          <w:color w:val="000000"/>
          <w:lang w:val="fr-FR"/>
        </w:rPr>
      </w:pPr>
      <w:r w:rsidRPr="00344E6F">
        <w:rPr>
          <w:rFonts w:asciiTheme="majorHAnsi" w:hAnsiTheme="majorHAnsi" w:cstheme="majorHAnsi"/>
          <w:b/>
          <w:color w:val="000000"/>
          <w:lang w:val="fr-FR"/>
        </w:rPr>
        <w:t>Fixes et non révisables après la date limite de dépôt des offres</w:t>
      </w:r>
      <w:r w:rsidR="008B46BB" w:rsidRPr="00344E6F">
        <w:rPr>
          <w:rFonts w:asciiTheme="majorHAnsi" w:hAnsiTheme="majorHAnsi" w:cstheme="majorHAnsi"/>
          <w:b/>
          <w:color w:val="000000"/>
          <w:lang w:val="fr-FR"/>
        </w:rPr>
        <w:t>,</w:t>
      </w:r>
    </w:p>
    <w:p w:rsidR="00832786" w:rsidRPr="00344E6F" w:rsidRDefault="00832786" w:rsidP="00832786">
      <w:pPr>
        <w:pStyle w:val="Paragraphedeliste"/>
        <w:numPr>
          <w:ilvl w:val="0"/>
          <w:numId w:val="1"/>
        </w:numPr>
        <w:jc w:val="both"/>
        <w:rPr>
          <w:rFonts w:asciiTheme="majorHAnsi" w:hAnsiTheme="majorHAnsi" w:cstheme="majorHAnsi"/>
          <w:color w:val="000000"/>
          <w:lang w:val="fr-FR"/>
        </w:rPr>
      </w:pPr>
      <w:bookmarkStart w:id="0" w:name="_Hlk509851762"/>
      <w:r w:rsidRPr="00344E6F">
        <w:rPr>
          <w:rFonts w:asciiTheme="majorHAnsi" w:hAnsiTheme="majorHAnsi" w:cstheme="majorHAnsi"/>
          <w:b/>
          <w:color w:val="000000"/>
          <w:lang w:val="fr-FR"/>
        </w:rPr>
        <w:t xml:space="preserve">Valables </w:t>
      </w:r>
      <w:r w:rsidR="008B46BB" w:rsidRPr="00344E6F">
        <w:rPr>
          <w:rFonts w:asciiTheme="majorHAnsi" w:hAnsiTheme="majorHAnsi" w:cstheme="majorHAnsi"/>
          <w:b/>
          <w:color w:val="000000"/>
          <w:lang w:val="fr-FR"/>
        </w:rPr>
        <w:t xml:space="preserve">pour une période d’une année.  </w:t>
      </w:r>
    </w:p>
    <w:bookmarkEnd w:id="0"/>
    <w:p w:rsidR="00E05903" w:rsidRPr="00344E6F" w:rsidRDefault="00E05903">
      <w:pPr>
        <w:rPr>
          <w:rFonts w:asciiTheme="majorHAnsi" w:hAnsiTheme="majorHAnsi" w:cstheme="majorHAnsi"/>
          <w:lang w:val="fr-FR"/>
        </w:rPr>
      </w:pPr>
    </w:p>
    <w:p w:rsidR="00832786" w:rsidRPr="00344E6F" w:rsidRDefault="00832786" w:rsidP="00832786">
      <w:pPr>
        <w:pStyle w:val="Paragraphedeliste"/>
        <w:numPr>
          <w:ilvl w:val="0"/>
          <w:numId w:val="2"/>
        </w:numPr>
        <w:spacing w:after="160" w:line="259" w:lineRule="auto"/>
        <w:rPr>
          <w:rFonts w:asciiTheme="majorHAnsi" w:eastAsia="Calibri" w:hAnsiTheme="majorHAnsi" w:cstheme="majorHAnsi"/>
          <w:b/>
          <w:u w:val="single"/>
          <w:lang w:val="fr-FR"/>
        </w:rPr>
      </w:pPr>
      <w:r w:rsidRPr="00344E6F">
        <w:rPr>
          <w:rFonts w:asciiTheme="majorHAnsi" w:eastAsia="Calibri" w:hAnsiTheme="majorHAnsi" w:cstheme="majorHAnsi"/>
          <w:b/>
          <w:u w:val="single"/>
          <w:lang w:val="fr-FR"/>
        </w:rPr>
        <w:t>Autres considérations pour cet appel d’offre</w:t>
      </w:r>
    </w:p>
    <w:p w:rsidR="00832786" w:rsidRPr="00344E6F" w:rsidRDefault="00832786" w:rsidP="00832786">
      <w:pPr>
        <w:pStyle w:val="Paragraphedeliste"/>
        <w:spacing w:after="160" w:line="276" w:lineRule="auto"/>
        <w:rPr>
          <w:rFonts w:asciiTheme="majorHAnsi" w:hAnsiTheme="majorHAnsi" w:cstheme="majorHAnsi"/>
          <w:b/>
          <w:sz w:val="18"/>
          <w:szCs w:val="18"/>
          <w:u w:val="single"/>
          <w:lang w:val="fr-FR"/>
        </w:rPr>
      </w:pPr>
    </w:p>
    <w:p w:rsidR="00832786" w:rsidRPr="00344E6F" w:rsidRDefault="00832786" w:rsidP="00832786">
      <w:pPr>
        <w:pStyle w:val="Paragraphedeliste"/>
        <w:numPr>
          <w:ilvl w:val="0"/>
          <w:numId w:val="4"/>
        </w:numPr>
        <w:spacing w:after="160" w:line="259" w:lineRule="auto"/>
        <w:rPr>
          <w:rFonts w:asciiTheme="majorHAnsi" w:eastAsia="Calibri" w:hAnsiTheme="majorHAnsi" w:cstheme="majorHAnsi"/>
          <w:lang w:val="fr-FR"/>
        </w:rPr>
      </w:pPr>
      <w:r w:rsidRPr="00344E6F">
        <w:rPr>
          <w:rFonts w:asciiTheme="majorHAnsi" w:eastAsia="Calibri" w:hAnsiTheme="majorHAnsi" w:cstheme="majorHAnsi"/>
          <w:lang w:val="fr-FR"/>
        </w:rPr>
        <w:t xml:space="preserve">Les soumissionnaires devront obligatoirement fournir les informations exigées aux annexes </w:t>
      </w:r>
      <w:r w:rsidRPr="00FF7D90">
        <w:rPr>
          <w:rFonts w:asciiTheme="majorHAnsi" w:eastAsia="Calibri" w:hAnsiTheme="majorHAnsi" w:cstheme="majorHAnsi"/>
          <w:b/>
          <w:lang w:val="fr-FR"/>
        </w:rPr>
        <w:t>A</w:t>
      </w:r>
      <w:r w:rsidRPr="00344E6F">
        <w:rPr>
          <w:rFonts w:asciiTheme="majorHAnsi" w:eastAsia="Calibri" w:hAnsiTheme="majorHAnsi" w:cstheme="majorHAnsi"/>
          <w:lang w:val="fr-FR"/>
        </w:rPr>
        <w:t xml:space="preserve"> et </w:t>
      </w:r>
      <w:r w:rsidRPr="00FF7D90">
        <w:rPr>
          <w:rFonts w:asciiTheme="majorHAnsi" w:eastAsia="Calibri" w:hAnsiTheme="majorHAnsi" w:cstheme="majorHAnsi"/>
          <w:b/>
          <w:lang w:val="fr-FR"/>
        </w:rPr>
        <w:t>B</w:t>
      </w:r>
      <w:r w:rsidRPr="00344E6F">
        <w:rPr>
          <w:rFonts w:asciiTheme="majorHAnsi" w:eastAsia="Calibri" w:hAnsiTheme="majorHAnsi" w:cstheme="majorHAnsi"/>
          <w:lang w:val="fr-FR"/>
        </w:rPr>
        <w:t xml:space="preserve"> et sur un papier autre que la copie du document </w:t>
      </w:r>
      <w:r w:rsidR="008B46BB" w:rsidRPr="00344E6F">
        <w:rPr>
          <w:rFonts w:asciiTheme="majorHAnsi" w:eastAsia="Calibri" w:hAnsiTheme="majorHAnsi" w:cstheme="majorHAnsi"/>
          <w:lang w:val="fr-FR"/>
        </w:rPr>
        <w:t>portant l’entête de COPED.</w:t>
      </w:r>
    </w:p>
    <w:p w:rsidR="00832786" w:rsidRPr="00344E6F" w:rsidRDefault="00832786" w:rsidP="00832786">
      <w:pPr>
        <w:pStyle w:val="Paragraphedeliste"/>
        <w:numPr>
          <w:ilvl w:val="0"/>
          <w:numId w:val="4"/>
        </w:numPr>
        <w:spacing w:after="160" w:line="259" w:lineRule="auto"/>
        <w:jc w:val="both"/>
        <w:rPr>
          <w:rFonts w:asciiTheme="majorHAnsi" w:eastAsia="Calibri" w:hAnsiTheme="majorHAnsi" w:cstheme="majorHAnsi"/>
          <w:lang w:val="fr-FR"/>
        </w:rPr>
      </w:pPr>
      <w:r w:rsidRPr="00344E6F">
        <w:rPr>
          <w:rFonts w:asciiTheme="majorHAnsi" w:hAnsiTheme="majorHAnsi" w:cstheme="majorHAnsi"/>
          <w:color w:val="000000"/>
          <w:lang w:val="fr-FR"/>
        </w:rPr>
        <w:t>Les offres de prix avec TVA incluse mais sans une copie de l’attestation d’assujettissement seront exclus (rejetées).</w:t>
      </w:r>
    </w:p>
    <w:p w:rsidR="008B46BB" w:rsidRPr="00344E6F" w:rsidRDefault="008B46BB" w:rsidP="008B46BB">
      <w:pPr>
        <w:pStyle w:val="Paragraphedeliste"/>
        <w:spacing w:after="160" w:line="259" w:lineRule="auto"/>
        <w:rPr>
          <w:rFonts w:asciiTheme="majorHAnsi" w:eastAsia="Calibri" w:hAnsiTheme="majorHAnsi" w:cstheme="majorHAnsi"/>
          <w:lang w:val="fr-FR"/>
        </w:rPr>
      </w:pPr>
    </w:p>
    <w:p w:rsidR="00832786" w:rsidRPr="00344E6F" w:rsidRDefault="00832786" w:rsidP="00832786">
      <w:pPr>
        <w:pStyle w:val="Paragraphedeliste"/>
        <w:numPr>
          <w:ilvl w:val="0"/>
          <w:numId w:val="4"/>
        </w:numPr>
        <w:spacing w:after="160" w:line="259" w:lineRule="auto"/>
        <w:rPr>
          <w:rFonts w:asciiTheme="majorHAnsi" w:eastAsia="Calibri" w:hAnsiTheme="majorHAnsi" w:cstheme="majorHAnsi"/>
          <w:lang w:val="fr-FR"/>
        </w:rPr>
      </w:pPr>
      <w:r w:rsidRPr="00344E6F">
        <w:rPr>
          <w:rFonts w:asciiTheme="majorHAnsi" w:eastAsia="Calibri" w:hAnsiTheme="majorHAnsi" w:cstheme="majorHAnsi"/>
          <w:lang w:val="fr-FR"/>
        </w:rPr>
        <w:t xml:space="preserve">Les offres pour des salles faisant l’objet d’une sous-location ne seront pas acceptées. </w:t>
      </w:r>
    </w:p>
    <w:p w:rsidR="00832786" w:rsidRPr="00344E6F" w:rsidRDefault="008B46BB" w:rsidP="00832786">
      <w:pPr>
        <w:pStyle w:val="Paragraphedeliste"/>
        <w:numPr>
          <w:ilvl w:val="0"/>
          <w:numId w:val="4"/>
        </w:numPr>
        <w:spacing w:after="160" w:line="259" w:lineRule="auto"/>
        <w:rPr>
          <w:rFonts w:asciiTheme="majorHAnsi" w:eastAsia="Calibri" w:hAnsiTheme="majorHAnsi" w:cstheme="majorHAnsi"/>
          <w:lang w:val="fr-FR"/>
        </w:rPr>
      </w:pPr>
      <w:r w:rsidRPr="00344E6F">
        <w:rPr>
          <w:rFonts w:asciiTheme="majorHAnsi" w:hAnsiTheme="majorHAnsi" w:cstheme="majorHAnsi"/>
          <w:color w:val="000000"/>
          <w:lang w:val="fr-FR"/>
        </w:rPr>
        <w:t>COPED</w:t>
      </w:r>
      <w:r w:rsidR="00832786" w:rsidRPr="00344E6F">
        <w:rPr>
          <w:rFonts w:asciiTheme="majorHAnsi" w:hAnsiTheme="majorHAnsi" w:cstheme="majorHAnsi"/>
          <w:color w:val="000000"/>
          <w:lang w:val="fr-FR"/>
        </w:rPr>
        <w:t xml:space="preserve"> se réserve le droit de procéder à une visite des salles contenues dans les offres qui auront été envoyées pour pouvoir faire une appréciation des informations reçues</w:t>
      </w:r>
      <w:r w:rsidRPr="00344E6F">
        <w:rPr>
          <w:rFonts w:asciiTheme="majorHAnsi" w:hAnsiTheme="majorHAnsi" w:cstheme="majorHAnsi"/>
          <w:color w:val="000000"/>
          <w:lang w:val="fr-FR"/>
        </w:rPr>
        <w:t>.</w:t>
      </w:r>
    </w:p>
    <w:p w:rsidR="00832786" w:rsidRPr="00344E6F" w:rsidRDefault="00832786" w:rsidP="00832786">
      <w:pPr>
        <w:pStyle w:val="Paragraphedeliste"/>
        <w:numPr>
          <w:ilvl w:val="0"/>
          <w:numId w:val="4"/>
        </w:numPr>
        <w:spacing w:after="160" w:line="259" w:lineRule="auto"/>
        <w:rPr>
          <w:rFonts w:asciiTheme="majorHAnsi" w:eastAsia="Calibri" w:hAnsiTheme="majorHAnsi" w:cstheme="majorHAnsi"/>
          <w:lang w:val="fr-FR"/>
        </w:rPr>
      </w:pPr>
      <w:r w:rsidRPr="00344E6F">
        <w:rPr>
          <w:rFonts w:asciiTheme="majorHAnsi" w:hAnsiTheme="majorHAnsi" w:cstheme="majorHAnsi"/>
          <w:color w:val="000000"/>
          <w:lang w:val="fr-FR"/>
        </w:rPr>
        <w:t>Toute offre qui n’aura pas été déposée à l’adresse indiquée ci-dessous ne sera pas considérée</w:t>
      </w:r>
      <w:r w:rsidR="008B46BB" w:rsidRPr="00344E6F">
        <w:rPr>
          <w:rFonts w:asciiTheme="majorHAnsi" w:hAnsiTheme="majorHAnsi" w:cstheme="majorHAnsi"/>
          <w:color w:val="000000"/>
          <w:lang w:val="fr-FR"/>
        </w:rPr>
        <w:t>.</w:t>
      </w:r>
    </w:p>
    <w:p w:rsidR="00832786" w:rsidRPr="00344E6F" w:rsidRDefault="00832786" w:rsidP="00832786">
      <w:pPr>
        <w:pStyle w:val="Paragraphedeliste"/>
        <w:numPr>
          <w:ilvl w:val="0"/>
          <w:numId w:val="4"/>
        </w:numPr>
        <w:rPr>
          <w:rFonts w:asciiTheme="majorHAnsi" w:eastAsia="Calibri" w:hAnsiTheme="majorHAnsi" w:cstheme="majorHAnsi"/>
          <w:lang w:val="fr-FR"/>
        </w:rPr>
      </w:pPr>
      <w:r w:rsidRPr="00344E6F">
        <w:rPr>
          <w:rFonts w:asciiTheme="majorHAnsi" w:eastAsia="Calibri" w:hAnsiTheme="majorHAnsi" w:cstheme="majorHAnsi"/>
          <w:lang w:val="fr-FR"/>
        </w:rPr>
        <w:t>La publication de cet appel d’offre ne constitue pas un engagement pour ce marché et en cas d’annul</w:t>
      </w:r>
      <w:r w:rsidR="008B46BB" w:rsidRPr="00344E6F">
        <w:rPr>
          <w:rFonts w:asciiTheme="majorHAnsi" w:eastAsia="Calibri" w:hAnsiTheme="majorHAnsi" w:cstheme="majorHAnsi"/>
          <w:lang w:val="fr-FR"/>
        </w:rPr>
        <w:t>ation de l’appel d’offre</w:t>
      </w:r>
      <w:r w:rsidR="00B67D77" w:rsidRPr="00344E6F">
        <w:rPr>
          <w:rFonts w:asciiTheme="majorHAnsi" w:eastAsia="Calibri" w:hAnsiTheme="majorHAnsi" w:cstheme="majorHAnsi"/>
          <w:lang w:val="fr-FR"/>
        </w:rPr>
        <w:t>,</w:t>
      </w:r>
      <w:r w:rsidR="008B46BB" w:rsidRPr="00344E6F">
        <w:rPr>
          <w:rFonts w:asciiTheme="majorHAnsi" w:eastAsia="Calibri" w:hAnsiTheme="majorHAnsi" w:cstheme="majorHAnsi"/>
          <w:lang w:val="fr-FR"/>
        </w:rPr>
        <w:t xml:space="preserve"> COPED</w:t>
      </w:r>
      <w:r w:rsidRPr="00344E6F">
        <w:rPr>
          <w:rFonts w:asciiTheme="majorHAnsi" w:eastAsia="Calibri" w:hAnsiTheme="majorHAnsi" w:cstheme="majorHAnsi"/>
          <w:lang w:val="fr-FR"/>
        </w:rPr>
        <w:t xml:space="preserve"> n'indemnisera pas les </w:t>
      </w:r>
      <w:r w:rsidR="00B67D77" w:rsidRPr="00344E6F">
        <w:rPr>
          <w:rFonts w:asciiTheme="majorHAnsi" w:eastAsia="Calibri" w:hAnsiTheme="majorHAnsi" w:cstheme="majorHAnsi"/>
          <w:lang w:val="fr-FR"/>
        </w:rPr>
        <w:t>s</w:t>
      </w:r>
      <w:r w:rsidRPr="00344E6F">
        <w:rPr>
          <w:rFonts w:asciiTheme="majorHAnsi" w:eastAsia="Calibri" w:hAnsiTheme="majorHAnsi" w:cstheme="majorHAnsi"/>
          <w:lang w:val="fr-FR"/>
        </w:rPr>
        <w:t>oumiss</w:t>
      </w:r>
      <w:r w:rsidR="0005706F">
        <w:rPr>
          <w:rFonts w:asciiTheme="majorHAnsi" w:eastAsia="Calibri" w:hAnsiTheme="majorHAnsi" w:cstheme="majorHAnsi"/>
          <w:lang w:val="fr-FR"/>
        </w:rPr>
        <w:t xml:space="preserve">ionnaires pour avoir répondu à cet </w:t>
      </w:r>
      <w:r w:rsidRPr="00344E6F">
        <w:rPr>
          <w:rFonts w:asciiTheme="majorHAnsi" w:eastAsia="Calibri" w:hAnsiTheme="majorHAnsi" w:cstheme="majorHAnsi"/>
          <w:lang w:val="fr-FR"/>
        </w:rPr>
        <w:t>appel d’offre</w:t>
      </w:r>
      <w:r w:rsidR="00B67D77" w:rsidRPr="00344E6F">
        <w:rPr>
          <w:rFonts w:asciiTheme="majorHAnsi" w:eastAsia="Calibri" w:hAnsiTheme="majorHAnsi" w:cstheme="majorHAnsi"/>
          <w:lang w:val="fr-FR"/>
        </w:rPr>
        <w:t>.</w:t>
      </w:r>
    </w:p>
    <w:p w:rsidR="00832786" w:rsidRPr="00344E6F" w:rsidRDefault="00832786" w:rsidP="00832786">
      <w:pPr>
        <w:pStyle w:val="Paragraphedeliste"/>
        <w:spacing w:after="160" w:line="259" w:lineRule="auto"/>
        <w:rPr>
          <w:rFonts w:asciiTheme="majorHAnsi" w:eastAsia="Calibri" w:hAnsiTheme="majorHAnsi" w:cstheme="majorHAnsi"/>
          <w:lang w:val="fr-FR"/>
        </w:rPr>
      </w:pPr>
      <w:r w:rsidRPr="00344E6F">
        <w:rPr>
          <w:rFonts w:asciiTheme="majorHAnsi" w:hAnsiTheme="majorHAnsi" w:cstheme="majorHAnsi"/>
          <w:color w:val="000000"/>
          <w:lang w:val="fr-FR"/>
        </w:rPr>
        <w:t xml:space="preserve"> </w:t>
      </w:r>
    </w:p>
    <w:p w:rsidR="00832786" w:rsidRPr="00344E6F" w:rsidRDefault="00832786" w:rsidP="00832786">
      <w:pPr>
        <w:pStyle w:val="Paragraphedeliste"/>
        <w:spacing w:after="160" w:line="259" w:lineRule="auto"/>
        <w:ind w:left="0"/>
        <w:jc w:val="both"/>
        <w:rPr>
          <w:rFonts w:asciiTheme="majorHAnsi" w:eastAsia="Calibri" w:hAnsiTheme="majorHAnsi" w:cstheme="majorHAnsi"/>
          <w:lang w:val="fr-FR"/>
        </w:rPr>
      </w:pPr>
      <w:r w:rsidRPr="00344E6F">
        <w:rPr>
          <w:rFonts w:asciiTheme="majorHAnsi" w:hAnsiTheme="majorHAnsi" w:cstheme="majorHAnsi"/>
          <w:b/>
          <w:color w:val="000000"/>
          <w:lang w:val="fr-FR"/>
        </w:rPr>
        <w:t>Les offres portant la mention « Offre pour salles de réunions</w:t>
      </w:r>
      <w:r w:rsidR="0005706F">
        <w:rPr>
          <w:rFonts w:asciiTheme="majorHAnsi" w:hAnsiTheme="majorHAnsi" w:cstheme="majorHAnsi"/>
          <w:b/>
          <w:color w:val="000000"/>
          <w:lang w:val="fr-FR"/>
        </w:rPr>
        <w:t xml:space="preserve"> et services connexes</w:t>
      </w:r>
      <w:r w:rsidRPr="00344E6F">
        <w:rPr>
          <w:rFonts w:asciiTheme="majorHAnsi" w:hAnsiTheme="majorHAnsi" w:cstheme="majorHAnsi"/>
          <w:b/>
          <w:color w:val="000000"/>
          <w:lang w:val="fr-FR"/>
        </w:rPr>
        <w:t xml:space="preserve"> » devront être présentées sous plis fermé au plus tard</w:t>
      </w:r>
      <w:r w:rsidR="00B67D77" w:rsidRPr="00344E6F">
        <w:rPr>
          <w:rFonts w:asciiTheme="majorHAnsi" w:hAnsiTheme="majorHAnsi" w:cstheme="majorHAnsi"/>
          <w:b/>
          <w:color w:val="000000"/>
          <w:lang w:val="fr-FR"/>
        </w:rPr>
        <w:t xml:space="preserve"> M</w:t>
      </w:r>
      <w:r w:rsidR="00253E12">
        <w:rPr>
          <w:rFonts w:asciiTheme="majorHAnsi" w:hAnsiTheme="majorHAnsi" w:cstheme="majorHAnsi"/>
          <w:b/>
          <w:color w:val="000000"/>
          <w:lang w:val="fr-FR"/>
        </w:rPr>
        <w:t>ercre</w:t>
      </w:r>
      <w:r w:rsidR="00B67D77" w:rsidRPr="00344E6F">
        <w:rPr>
          <w:rFonts w:asciiTheme="majorHAnsi" w:hAnsiTheme="majorHAnsi" w:cstheme="majorHAnsi"/>
          <w:b/>
          <w:color w:val="000000"/>
          <w:lang w:val="fr-FR"/>
        </w:rPr>
        <w:t xml:space="preserve">di </w:t>
      </w:r>
      <w:r w:rsidRPr="00344E6F">
        <w:rPr>
          <w:rFonts w:asciiTheme="majorHAnsi" w:hAnsiTheme="majorHAnsi" w:cstheme="majorHAnsi"/>
          <w:b/>
          <w:color w:val="000000"/>
          <w:lang w:val="fr-FR"/>
        </w:rPr>
        <w:t>Le</w:t>
      </w:r>
      <w:r w:rsidR="00FF7D90">
        <w:rPr>
          <w:rFonts w:asciiTheme="majorHAnsi" w:hAnsiTheme="majorHAnsi" w:cstheme="majorHAnsi"/>
          <w:b/>
          <w:color w:val="000000"/>
          <w:lang w:val="fr-FR"/>
        </w:rPr>
        <w:t xml:space="preserve"> 2</w:t>
      </w:r>
      <w:r w:rsidR="00253E12">
        <w:rPr>
          <w:rFonts w:asciiTheme="majorHAnsi" w:hAnsiTheme="majorHAnsi" w:cstheme="majorHAnsi"/>
          <w:b/>
          <w:color w:val="000000"/>
          <w:lang w:val="fr-FR"/>
        </w:rPr>
        <w:t>1</w:t>
      </w:r>
      <w:r w:rsidR="00FF7D90">
        <w:rPr>
          <w:rFonts w:asciiTheme="majorHAnsi" w:hAnsiTheme="majorHAnsi" w:cstheme="majorHAnsi"/>
          <w:b/>
          <w:color w:val="000000"/>
          <w:lang w:val="fr-FR"/>
        </w:rPr>
        <w:t xml:space="preserve"> Juin</w:t>
      </w:r>
      <w:r w:rsidRPr="00344E6F">
        <w:rPr>
          <w:rFonts w:asciiTheme="majorHAnsi" w:hAnsiTheme="majorHAnsi" w:cstheme="majorHAnsi"/>
          <w:b/>
          <w:color w:val="000000"/>
          <w:lang w:val="fr-FR"/>
        </w:rPr>
        <w:t xml:space="preserve"> 202</w:t>
      </w:r>
      <w:r w:rsidR="0005706F">
        <w:rPr>
          <w:rFonts w:asciiTheme="majorHAnsi" w:hAnsiTheme="majorHAnsi" w:cstheme="majorHAnsi"/>
          <w:b/>
          <w:color w:val="000000"/>
          <w:lang w:val="fr-FR"/>
        </w:rPr>
        <w:t>3</w:t>
      </w:r>
      <w:r w:rsidRPr="00344E6F">
        <w:rPr>
          <w:rFonts w:asciiTheme="majorHAnsi" w:hAnsiTheme="majorHAnsi" w:cstheme="majorHAnsi"/>
          <w:b/>
          <w:color w:val="000000"/>
          <w:lang w:val="fr-FR"/>
        </w:rPr>
        <w:t xml:space="preserve"> à 12h00</w:t>
      </w:r>
      <w:r w:rsidRPr="00344E6F">
        <w:rPr>
          <w:rFonts w:asciiTheme="majorHAnsi" w:hAnsiTheme="majorHAnsi" w:cstheme="majorHAnsi"/>
          <w:color w:val="000000"/>
          <w:lang w:val="fr-FR"/>
        </w:rPr>
        <w:t xml:space="preserve"> et exclusivement à l’adresse suivante</w:t>
      </w:r>
      <w:r w:rsidR="0005706F">
        <w:rPr>
          <w:rFonts w:asciiTheme="majorHAnsi" w:hAnsiTheme="majorHAnsi" w:cstheme="majorHAnsi"/>
          <w:color w:val="000000"/>
          <w:lang w:val="fr-FR"/>
        </w:rPr>
        <w:t xml:space="preserve"> </w:t>
      </w:r>
      <w:r w:rsidRPr="00344E6F">
        <w:rPr>
          <w:rFonts w:asciiTheme="majorHAnsi" w:hAnsiTheme="majorHAnsi" w:cstheme="majorHAnsi"/>
          <w:color w:val="000000"/>
          <w:lang w:val="fr-FR"/>
        </w:rPr>
        <w:t>:</w:t>
      </w:r>
    </w:p>
    <w:p w:rsidR="00B67D77" w:rsidRPr="00344E6F" w:rsidRDefault="00B67D77" w:rsidP="00B67D77">
      <w:pPr>
        <w:pStyle w:val="Pieddepage"/>
        <w:tabs>
          <w:tab w:val="clear" w:pos="4536"/>
          <w:tab w:val="clear" w:pos="9072"/>
          <w:tab w:val="center" w:pos="4680"/>
          <w:tab w:val="right" w:pos="9360"/>
        </w:tabs>
        <w:rPr>
          <w:rFonts w:asciiTheme="majorHAnsi" w:hAnsiTheme="majorHAnsi" w:cstheme="majorHAnsi"/>
          <w:b/>
          <w:bCs/>
          <w:sz w:val="20"/>
          <w:szCs w:val="20"/>
          <w:lang w:val="fr-FR"/>
        </w:rPr>
      </w:pPr>
      <w:r w:rsidRPr="00344E6F">
        <w:rPr>
          <w:rFonts w:asciiTheme="majorHAnsi" w:hAnsiTheme="majorHAnsi" w:cstheme="majorHAnsi"/>
          <w:color w:val="000000"/>
          <w:lang w:val="fr-FR"/>
        </w:rPr>
        <w:t>Au bureau d</w:t>
      </w:r>
      <w:r w:rsidR="00253E12">
        <w:rPr>
          <w:rFonts w:asciiTheme="majorHAnsi" w:hAnsiTheme="majorHAnsi" w:cstheme="majorHAnsi"/>
          <w:color w:val="000000"/>
          <w:lang w:val="fr-FR"/>
        </w:rPr>
        <w:t>u</w:t>
      </w:r>
      <w:bookmarkStart w:id="1" w:name="_GoBack"/>
      <w:bookmarkEnd w:id="1"/>
      <w:r w:rsidRPr="00344E6F">
        <w:rPr>
          <w:rFonts w:asciiTheme="majorHAnsi" w:hAnsiTheme="majorHAnsi" w:cstheme="majorHAnsi"/>
          <w:color w:val="000000"/>
          <w:lang w:val="fr-FR"/>
        </w:rPr>
        <w:t xml:space="preserve"> COPED de tous les provinces concernées citées-ci haut.</w:t>
      </w:r>
      <w:r w:rsidR="00832786" w:rsidRPr="00344E6F">
        <w:rPr>
          <w:rFonts w:asciiTheme="majorHAnsi" w:hAnsiTheme="majorHAnsi" w:cstheme="majorHAnsi"/>
          <w:color w:val="000000"/>
          <w:lang w:val="fr-FR"/>
        </w:rPr>
        <w:t xml:space="preserve"> </w:t>
      </w:r>
      <w:r w:rsidRPr="00344E6F">
        <w:rPr>
          <w:rFonts w:asciiTheme="majorHAnsi" w:hAnsiTheme="majorHAnsi" w:cstheme="majorHAnsi"/>
          <w:color w:val="000000"/>
          <w:lang w:val="fr-FR"/>
        </w:rPr>
        <w:t>P</w:t>
      </w:r>
      <w:r w:rsidR="00832786" w:rsidRPr="00344E6F">
        <w:rPr>
          <w:rFonts w:asciiTheme="majorHAnsi" w:hAnsiTheme="majorHAnsi" w:cstheme="majorHAnsi"/>
          <w:color w:val="000000"/>
          <w:lang w:val="fr-FR"/>
        </w:rPr>
        <w:t xml:space="preserve">our les offres de salles se trouvant en Mairie de Bujumbura </w:t>
      </w:r>
      <w:r w:rsidRPr="00344E6F">
        <w:rPr>
          <w:rFonts w:asciiTheme="majorHAnsi" w:hAnsiTheme="majorHAnsi" w:cstheme="majorHAnsi"/>
          <w:color w:val="000000"/>
          <w:lang w:val="fr-FR"/>
        </w:rPr>
        <w:t>voici l’adresse </w:t>
      </w:r>
      <w:r w:rsidRPr="00344E6F">
        <w:rPr>
          <w:rFonts w:asciiTheme="majorHAnsi" w:hAnsiTheme="majorHAnsi" w:cstheme="majorHAnsi"/>
          <w:lang w:val="fr-FR"/>
        </w:rPr>
        <w:t xml:space="preserve">: </w:t>
      </w:r>
      <w:r w:rsidRPr="00344E6F">
        <w:rPr>
          <w:rFonts w:asciiTheme="majorHAnsi" w:hAnsiTheme="majorHAnsi" w:cstheme="majorHAnsi"/>
          <w:b/>
          <w:bCs/>
          <w:sz w:val="20"/>
          <w:szCs w:val="20"/>
          <w:lang w:val="fr-FR"/>
        </w:rPr>
        <w:t>Immeuble « Maison des Œuvres », Avenue Pierre NGENDANDUMWE N°32, B.P 37 92 – Bujumbura 2 – Burundi.</w:t>
      </w:r>
    </w:p>
    <w:p w:rsidR="00832786" w:rsidRPr="00ED7264" w:rsidRDefault="00832786" w:rsidP="00832786">
      <w:pPr>
        <w:jc w:val="both"/>
        <w:rPr>
          <w:rFonts w:asciiTheme="minorHAnsi" w:hAnsiTheme="minorHAnsi" w:cstheme="minorHAnsi"/>
          <w:color w:val="000000"/>
          <w:lang w:val="fr-FR"/>
        </w:rPr>
      </w:pPr>
    </w:p>
    <w:p w:rsidR="00832786" w:rsidRPr="00ED7264" w:rsidRDefault="00832786" w:rsidP="00832786">
      <w:pPr>
        <w:jc w:val="both"/>
        <w:rPr>
          <w:rFonts w:asciiTheme="minorHAnsi" w:hAnsiTheme="minorHAnsi" w:cstheme="minorHAnsi"/>
          <w:color w:val="000000"/>
          <w:lang w:val="fr-FR"/>
        </w:rPr>
      </w:pPr>
    </w:p>
    <w:p w:rsidR="00832786" w:rsidRPr="00ED7264" w:rsidRDefault="00832786" w:rsidP="00832786">
      <w:pPr>
        <w:jc w:val="both"/>
        <w:rPr>
          <w:rFonts w:asciiTheme="minorHAnsi" w:hAnsiTheme="minorHAnsi" w:cstheme="minorHAnsi"/>
          <w:color w:val="000000"/>
          <w:lang w:val="fr-FR"/>
        </w:rPr>
      </w:pPr>
    </w:p>
    <w:p w:rsidR="00832786" w:rsidRPr="00ED7264" w:rsidRDefault="00832786" w:rsidP="00832786">
      <w:pPr>
        <w:jc w:val="both"/>
        <w:rPr>
          <w:rFonts w:asciiTheme="minorHAnsi" w:hAnsiTheme="minorHAnsi" w:cstheme="minorHAnsi"/>
          <w:color w:val="000000"/>
          <w:lang w:val="fr-FR"/>
        </w:rPr>
      </w:pPr>
    </w:p>
    <w:p w:rsidR="00344E6F" w:rsidRPr="00344E6F" w:rsidRDefault="00344E6F" w:rsidP="00344E6F">
      <w:pPr>
        <w:jc w:val="center"/>
        <w:rPr>
          <w:rFonts w:ascii="Arial" w:hAnsi="Arial" w:cs="Arial"/>
          <w:b/>
          <w:bCs/>
          <w:lang w:val="fr-FR"/>
        </w:rPr>
      </w:pPr>
      <w:r w:rsidRPr="00344E6F">
        <w:rPr>
          <w:rFonts w:ascii="Arial" w:hAnsi="Arial" w:cs="Arial"/>
          <w:b/>
          <w:bCs/>
          <w:lang w:val="fr-FR"/>
        </w:rPr>
        <w:t xml:space="preserve">                                                                    Pour COPED,</w:t>
      </w:r>
    </w:p>
    <w:p w:rsidR="00344E6F" w:rsidRPr="00344E6F" w:rsidRDefault="00344E6F" w:rsidP="00344E6F">
      <w:pPr>
        <w:jc w:val="center"/>
        <w:rPr>
          <w:rFonts w:ascii="Arial" w:hAnsi="Arial" w:cs="Arial"/>
          <w:b/>
          <w:bCs/>
          <w:lang w:val="fr-FR"/>
        </w:rPr>
      </w:pPr>
      <w:r w:rsidRPr="00344E6F">
        <w:rPr>
          <w:rFonts w:ascii="Arial" w:hAnsi="Arial" w:cs="Arial"/>
          <w:b/>
          <w:bCs/>
          <w:lang w:val="fr-FR"/>
        </w:rPr>
        <w:t xml:space="preserve">                                                                                 </w:t>
      </w:r>
      <w:r>
        <w:rPr>
          <w:rFonts w:ascii="Arial" w:hAnsi="Arial" w:cs="Arial"/>
          <w:b/>
          <w:bCs/>
          <w:lang w:val="fr-FR"/>
        </w:rPr>
        <w:t xml:space="preserve">  </w:t>
      </w:r>
      <w:r w:rsidRPr="00344E6F">
        <w:rPr>
          <w:rFonts w:ascii="Arial" w:hAnsi="Arial" w:cs="Arial"/>
          <w:b/>
          <w:bCs/>
          <w:lang w:val="fr-FR"/>
        </w:rPr>
        <w:t>Abbé Gratien Niyuhire</w:t>
      </w:r>
    </w:p>
    <w:p w:rsidR="00344E6F" w:rsidRPr="00344E6F" w:rsidRDefault="00344E6F" w:rsidP="00344E6F">
      <w:pPr>
        <w:rPr>
          <w:b/>
          <w:lang w:val="fr-FR"/>
        </w:rPr>
      </w:pPr>
      <w:r w:rsidRPr="00344E6F">
        <w:rPr>
          <w:rFonts w:ascii="Arial" w:hAnsi="Arial" w:cs="Arial"/>
          <w:b/>
          <w:bCs/>
          <w:lang w:val="fr-FR"/>
        </w:rPr>
        <w:t xml:space="preserve">                                                                                           Directeur   NATIONAL</w:t>
      </w:r>
    </w:p>
    <w:p w:rsidR="00832786" w:rsidRDefault="00832786"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Default="00430792" w:rsidP="00832786">
      <w:pPr>
        <w:rPr>
          <w:rFonts w:asciiTheme="minorHAnsi" w:hAnsiTheme="minorHAnsi" w:cstheme="minorHAnsi"/>
          <w:b/>
          <w:lang w:val="fr-FR"/>
        </w:rPr>
      </w:pPr>
    </w:p>
    <w:p w:rsidR="00430792" w:rsidRPr="00ED7264" w:rsidRDefault="00430792" w:rsidP="00832786">
      <w:pPr>
        <w:rPr>
          <w:rFonts w:asciiTheme="minorHAnsi" w:hAnsiTheme="minorHAnsi" w:cstheme="minorHAnsi"/>
          <w:b/>
          <w:lang w:val="fr-FR"/>
        </w:rPr>
      </w:pPr>
    </w:p>
    <w:p w:rsidR="00832786" w:rsidRPr="00344E6F" w:rsidRDefault="00832786">
      <w:pPr>
        <w:rPr>
          <w:rFonts w:asciiTheme="majorHAnsi" w:hAnsiTheme="majorHAnsi" w:cstheme="majorHAnsi"/>
          <w:lang w:val="fr-FR"/>
        </w:rPr>
      </w:pPr>
    </w:p>
    <w:p w:rsidR="00832786" w:rsidRPr="00344E6F" w:rsidRDefault="00832786" w:rsidP="00832786">
      <w:pPr>
        <w:jc w:val="center"/>
        <w:rPr>
          <w:rFonts w:asciiTheme="majorHAnsi" w:hAnsiTheme="majorHAnsi" w:cstheme="majorHAnsi"/>
          <w:b/>
          <w:sz w:val="28"/>
          <w:szCs w:val="28"/>
          <w:u w:val="single"/>
          <w:lang w:val="fr-FR"/>
        </w:rPr>
      </w:pPr>
      <w:r w:rsidRPr="00344E6F">
        <w:rPr>
          <w:rFonts w:asciiTheme="majorHAnsi" w:hAnsiTheme="majorHAnsi" w:cstheme="majorHAnsi"/>
          <w:b/>
          <w:sz w:val="28"/>
          <w:szCs w:val="28"/>
          <w:u w:val="single"/>
          <w:lang w:val="fr-FR"/>
        </w:rPr>
        <w:t>ANNEXES </w:t>
      </w:r>
    </w:p>
    <w:p w:rsidR="00832786" w:rsidRPr="00344E6F" w:rsidRDefault="00832786" w:rsidP="00832786">
      <w:pPr>
        <w:rPr>
          <w:rFonts w:asciiTheme="majorHAnsi" w:hAnsiTheme="majorHAnsi" w:cstheme="majorHAnsi"/>
          <w:i/>
          <w:sz w:val="18"/>
          <w:szCs w:val="18"/>
          <w:lang w:val="fr-FR"/>
        </w:rPr>
      </w:pPr>
    </w:p>
    <w:p w:rsidR="00832786" w:rsidRPr="00344E6F" w:rsidRDefault="00832786" w:rsidP="00832786">
      <w:pPr>
        <w:rPr>
          <w:rFonts w:asciiTheme="majorHAnsi" w:hAnsiTheme="majorHAnsi" w:cstheme="majorHAnsi"/>
          <w:i/>
          <w:sz w:val="18"/>
          <w:szCs w:val="18"/>
          <w:lang w:val="fr-FR"/>
        </w:rPr>
      </w:pPr>
    </w:p>
    <w:p w:rsidR="00832786" w:rsidRPr="00344E6F" w:rsidRDefault="00832786" w:rsidP="00832786">
      <w:pPr>
        <w:rPr>
          <w:rFonts w:asciiTheme="majorHAnsi" w:hAnsiTheme="majorHAnsi" w:cstheme="majorHAnsi"/>
          <w:b/>
          <w:lang w:val="fr-FR"/>
        </w:rPr>
      </w:pPr>
      <w:r w:rsidRPr="00344E6F">
        <w:rPr>
          <w:rFonts w:asciiTheme="majorHAnsi" w:hAnsiTheme="majorHAnsi" w:cstheme="majorHAnsi"/>
          <w:i/>
          <w:sz w:val="18"/>
          <w:szCs w:val="18"/>
          <w:lang w:val="fr-FR"/>
        </w:rPr>
        <w:t>Le Soumissionnaire fournit les éléments exigés dans les tableaux ci-dessous et fournis les documents exigés</w:t>
      </w:r>
    </w:p>
    <w:p w:rsidR="00832786" w:rsidRPr="00344E6F" w:rsidRDefault="00832786" w:rsidP="00832786">
      <w:pPr>
        <w:spacing w:line="276" w:lineRule="auto"/>
        <w:contextualSpacing/>
        <w:rPr>
          <w:rFonts w:asciiTheme="majorHAnsi" w:hAnsiTheme="majorHAnsi" w:cstheme="majorHAnsi"/>
          <w:sz w:val="18"/>
          <w:szCs w:val="18"/>
          <w:lang w:val="fr-FR"/>
        </w:rPr>
      </w:pPr>
    </w:p>
    <w:p w:rsidR="00832786" w:rsidRPr="00344E6F" w:rsidRDefault="00832786" w:rsidP="00832786">
      <w:pPr>
        <w:rPr>
          <w:rFonts w:asciiTheme="majorHAnsi" w:hAnsiTheme="majorHAnsi" w:cstheme="majorHAnsi"/>
          <w:b/>
          <w:u w:val="single"/>
          <w:lang w:val="fr-FR"/>
        </w:rPr>
      </w:pPr>
      <w:r w:rsidRPr="00344E6F">
        <w:rPr>
          <w:rFonts w:asciiTheme="majorHAnsi" w:hAnsiTheme="majorHAnsi" w:cstheme="majorHAnsi"/>
          <w:b/>
          <w:u w:val="single"/>
          <w:lang w:val="fr-FR"/>
        </w:rPr>
        <w:t>Annexe A :  Fiche de renseignement du soumissionnaire</w:t>
      </w:r>
    </w:p>
    <w:p w:rsidR="00832786" w:rsidRPr="00344E6F" w:rsidRDefault="00832786" w:rsidP="00832786">
      <w:pPr>
        <w:spacing w:line="480" w:lineRule="auto"/>
        <w:contextualSpacing/>
        <w:rPr>
          <w:rFonts w:asciiTheme="majorHAnsi" w:hAnsiTheme="majorHAnsi" w:cstheme="majorHAnsi"/>
          <w:i/>
          <w:sz w:val="18"/>
          <w:szCs w:val="18"/>
          <w:lang w:val="fr-FR"/>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5"/>
      </w:tblGrid>
      <w:tr w:rsidR="00832786" w:rsidRPr="00FF7D90" w:rsidTr="00E900FB">
        <w:trPr>
          <w:cantSplit/>
          <w:trHeight w:val="440"/>
          <w:jc w:val="center"/>
        </w:trPr>
        <w:tc>
          <w:tcPr>
            <w:tcW w:w="10255" w:type="dxa"/>
            <w:tcBorders>
              <w:bottom w:val="nil"/>
            </w:tcBorders>
          </w:tcPr>
          <w:p w:rsidR="00832786" w:rsidRPr="00344E6F" w:rsidRDefault="00832786" w:rsidP="00832786">
            <w:pPr>
              <w:numPr>
                <w:ilvl w:val="0"/>
                <w:numId w:val="5"/>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 xml:space="preserve">Nom du Soumissionnaire : </w:t>
            </w:r>
            <w:r w:rsidRPr="00344E6F">
              <w:rPr>
                <w:rFonts w:asciiTheme="majorHAnsi" w:hAnsiTheme="majorHAnsi" w:cstheme="majorHAnsi"/>
                <w:i/>
                <w:sz w:val="18"/>
                <w:szCs w:val="18"/>
                <w:lang w:val="fr-FR"/>
              </w:rPr>
              <w:t>[insérer le nom légal de la salle de réunion ou de l’hôtel dans lequel se trouve la salle de réunion]</w:t>
            </w:r>
          </w:p>
        </w:tc>
      </w:tr>
      <w:tr w:rsidR="00832786" w:rsidRPr="00344E6F" w:rsidTr="00E900FB">
        <w:trPr>
          <w:cantSplit/>
          <w:jc w:val="center"/>
        </w:trPr>
        <w:tc>
          <w:tcPr>
            <w:tcW w:w="10255" w:type="dxa"/>
            <w:tcBorders>
              <w:left w:val="single" w:sz="4" w:space="0" w:color="auto"/>
            </w:tcBorders>
          </w:tcPr>
          <w:p w:rsidR="00832786" w:rsidRPr="00344E6F" w:rsidRDefault="00832786" w:rsidP="00832786">
            <w:pPr>
              <w:numPr>
                <w:ilvl w:val="0"/>
                <w:numId w:val="5"/>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Adresse physique complète de la salle :</w:t>
            </w:r>
          </w:p>
          <w:p w:rsidR="00832786" w:rsidRPr="00344E6F" w:rsidRDefault="00832786" w:rsidP="00832786">
            <w:pPr>
              <w:numPr>
                <w:ilvl w:val="0"/>
                <w:numId w:val="6"/>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 xml:space="preserve">Province : </w:t>
            </w:r>
          </w:p>
          <w:p w:rsidR="00832786" w:rsidRPr="00344E6F" w:rsidRDefault="00832786" w:rsidP="00832786">
            <w:pPr>
              <w:numPr>
                <w:ilvl w:val="0"/>
                <w:numId w:val="6"/>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Commune :</w:t>
            </w:r>
          </w:p>
          <w:p w:rsidR="00832786" w:rsidRPr="00344E6F" w:rsidRDefault="00832786" w:rsidP="00832786">
            <w:pPr>
              <w:numPr>
                <w:ilvl w:val="0"/>
                <w:numId w:val="6"/>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Quartier :</w:t>
            </w:r>
          </w:p>
          <w:p w:rsidR="00832786" w:rsidRPr="00344E6F" w:rsidRDefault="00832786" w:rsidP="00832786">
            <w:pPr>
              <w:numPr>
                <w:ilvl w:val="0"/>
                <w:numId w:val="6"/>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Rue :</w:t>
            </w:r>
          </w:p>
          <w:p w:rsidR="00832786" w:rsidRPr="00344E6F" w:rsidRDefault="00832786" w:rsidP="00832786">
            <w:pPr>
              <w:numPr>
                <w:ilvl w:val="0"/>
                <w:numId w:val="6"/>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 xml:space="preserve">Téléphone </w:t>
            </w:r>
            <w:r w:rsidRPr="00344E6F">
              <w:rPr>
                <w:rFonts w:asciiTheme="majorHAnsi" w:hAnsiTheme="majorHAnsi" w:cstheme="majorHAnsi"/>
                <w:i/>
                <w:sz w:val="18"/>
                <w:szCs w:val="18"/>
                <w:lang w:val="fr-FR"/>
              </w:rPr>
              <w:t>[fixe et/ou mobile]</w:t>
            </w:r>
            <w:r w:rsidRPr="00344E6F">
              <w:rPr>
                <w:rFonts w:asciiTheme="majorHAnsi" w:hAnsiTheme="majorHAnsi" w:cstheme="majorHAnsi"/>
                <w:b/>
                <w:sz w:val="22"/>
                <w:szCs w:val="22"/>
                <w:lang w:val="fr-FR"/>
              </w:rPr>
              <w:t xml:space="preserve"> : </w:t>
            </w:r>
          </w:p>
          <w:p w:rsidR="00832786" w:rsidRPr="00344E6F" w:rsidRDefault="00832786" w:rsidP="00832786">
            <w:pPr>
              <w:numPr>
                <w:ilvl w:val="0"/>
                <w:numId w:val="6"/>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Adresse électronique :</w:t>
            </w:r>
          </w:p>
        </w:tc>
      </w:tr>
      <w:tr w:rsidR="00832786" w:rsidRPr="00FF7D90" w:rsidTr="00E900FB">
        <w:trPr>
          <w:cantSplit/>
          <w:jc w:val="center"/>
        </w:trPr>
        <w:tc>
          <w:tcPr>
            <w:tcW w:w="10255" w:type="dxa"/>
          </w:tcPr>
          <w:p w:rsidR="00832786" w:rsidRPr="00344E6F" w:rsidRDefault="00832786" w:rsidP="00832786">
            <w:pPr>
              <w:numPr>
                <w:ilvl w:val="0"/>
                <w:numId w:val="5"/>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Numéro de compte du soumissionnaire :</w:t>
            </w:r>
          </w:p>
        </w:tc>
      </w:tr>
      <w:tr w:rsidR="00832786" w:rsidRPr="00FF7D90" w:rsidTr="00E900FB">
        <w:trPr>
          <w:cantSplit/>
          <w:jc w:val="center"/>
        </w:trPr>
        <w:tc>
          <w:tcPr>
            <w:tcW w:w="10255" w:type="dxa"/>
          </w:tcPr>
          <w:p w:rsidR="00832786" w:rsidRPr="00344E6F" w:rsidRDefault="00832786" w:rsidP="00832786">
            <w:pPr>
              <w:numPr>
                <w:ilvl w:val="0"/>
                <w:numId w:val="5"/>
              </w:numPr>
              <w:spacing w:after="160" w:line="480" w:lineRule="auto"/>
              <w:contextualSpacing/>
              <w:rPr>
                <w:rFonts w:asciiTheme="majorHAnsi" w:hAnsiTheme="majorHAnsi" w:cstheme="majorHAnsi"/>
                <w:b/>
                <w:sz w:val="22"/>
                <w:szCs w:val="22"/>
                <w:lang w:val="fr-FR"/>
              </w:rPr>
            </w:pPr>
            <w:r w:rsidRPr="00344E6F">
              <w:rPr>
                <w:rFonts w:asciiTheme="majorHAnsi" w:hAnsiTheme="majorHAnsi" w:cstheme="majorHAnsi"/>
                <w:b/>
                <w:sz w:val="22"/>
                <w:szCs w:val="22"/>
                <w:lang w:val="fr-FR"/>
              </w:rPr>
              <w:t>Documents à fournir</w:t>
            </w:r>
          </w:p>
          <w:p w:rsidR="00832786" w:rsidRPr="00344E6F" w:rsidRDefault="00832786" w:rsidP="00832786">
            <w:pPr>
              <w:pStyle w:val="Paragraphedeliste"/>
              <w:numPr>
                <w:ilvl w:val="0"/>
                <w:numId w:val="7"/>
              </w:numPr>
              <w:spacing w:line="480" w:lineRule="auto"/>
              <w:rPr>
                <w:rFonts w:asciiTheme="majorHAnsi" w:hAnsiTheme="majorHAnsi" w:cstheme="majorHAnsi"/>
                <w:b/>
                <w:sz w:val="22"/>
                <w:szCs w:val="22"/>
                <w:lang w:val="fr-FR"/>
              </w:rPr>
            </w:pPr>
            <w:r w:rsidRPr="00344E6F">
              <w:rPr>
                <w:rFonts w:asciiTheme="majorHAnsi" w:hAnsiTheme="majorHAnsi" w:cstheme="majorHAnsi"/>
                <w:b/>
                <w:sz w:val="22"/>
                <w:szCs w:val="22"/>
                <w:lang w:val="fr-FR"/>
              </w:rPr>
              <w:t>Copie de l’attestation d’identification fiscale (N.I.F)</w:t>
            </w:r>
          </w:p>
          <w:p w:rsidR="00832786" w:rsidRPr="00344E6F" w:rsidRDefault="00832786" w:rsidP="00832786">
            <w:pPr>
              <w:pStyle w:val="Paragraphedeliste"/>
              <w:numPr>
                <w:ilvl w:val="0"/>
                <w:numId w:val="7"/>
              </w:numPr>
              <w:spacing w:line="480" w:lineRule="auto"/>
              <w:rPr>
                <w:rFonts w:asciiTheme="majorHAnsi" w:hAnsiTheme="majorHAnsi" w:cstheme="majorHAnsi"/>
                <w:b/>
                <w:sz w:val="22"/>
                <w:szCs w:val="22"/>
                <w:lang w:val="fr-FR"/>
              </w:rPr>
            </w:pPr>
            <w:r w:rsidRPr="00344E6F">
              <w:rPr>
                <w:rFonts w:asciiTheme="majorHAnsi" w:hAnsiTheme="majorHAnsi" w:cstheme="majorHAnsi"/>
                <w:b/>
                <w:sz w:val="22"/>
                <w:szCs w:val="22"/>
                <w:lang w:val="fr-FR"/>
              </w:rPr>
              <w:t>Copie du registre de commerce (R.C)</w:t>
            </w:r>
          </w:p>
          <w:p w:rsidR="00832786" w:rsidRPr="00344E6F" w:rsidRDefault="00832786" w:rsidP="00832786">
            <w:pPr>
              <w:pStyle w:val="Paragraphedeliste"/>
              <w:numPr>
                <w:ilvl w:val="0"/>
                <w:numId w:val="7"/>
              </w:numPr>
              <w:spacing w:line="480" w:lineRule="auto"/>
              <w:rPr>
                <w:rFonts w:asciiTheme="majorHAnsi" w:hAnsiTheme="majorHAnsi" w:cstheme="majorHAnsi"/>
                <w:sz w:val="18"/>
                <w:szCs w:val="18"/>
                <w:lang w:val="fr-FR"/>
              </w:rPr>
            </w:pPr>
            <w:r w:rsidRPr="00344E6F">
              <w:rPr>
                <w:rFonts w:asciiTheme="majorHAnsi" w:hAnsiTheme="majorHAnsi" w:cstheme="majorHAnsi"/>
                <w:b/>
                <w:sz w:val="22"/>
                <w:szCs w:val="22"/>
                <w:lang w:val="fr-FR"/>
              </w:rPr>
              <w:t>Copie de l’attestation d’</w:t>
            </w:r>
            <w:r w:rsidR="00344E6F" w:rsidRPr="00344E6F">
              <w:rPr>
                <w:rFonts w:asciiTheme="majorHAnsi" w:hAnsiTheme="majorHAnsi" w:cstheme="majorHAnsi"/>
                <w:b/>
                <w:sz w:val="22"/>
                <w:szCs w:val="22"/>
                <w:lang w:val="fr-FR"/>
              </w:rPr>
              <w:t>assujettissement</w:t>
            </w:r>
            <w:r w:rsidRPr="00344E6F">
              <w:rPr>
                <w:rFonts w:asciiTheme="majorHAnsi" w:hAnsiTheme="majorHAnsi" w:cstheme="majorHAnsi"/>
                <w:b/>
                <w:sz w:val="22"/>
                <w:szCs w:val="22"/>
                <w:lang w:val="fr-FR"/>
              </w:rPr>
              <w:t xml:space="preserve"> à la TVA</w:t>
            </w:r>
            <w:r w:rsidRPr="00344E6F">
              <w:rPr>
                <w:rFonts w:asciiTheme="majorHAnsi" w:hAnsiTheme="majorHAnsi" w:cstheme="majorHAnsi"/>
                <w:sz w:val="22"/>
                <w:szCs w:val="22"/>
                <w:lang w:val="fr-FR"/>
              </w:rPr>
              <w:t xml:space="preserve"> </w:t>
            </w:r>
            <w:r w:rsidRPr="00344E6F">
              <w:rPr>
                <w:rFonts w:asciiTheme="majorHAnsi" w:hAnsiTheme="majorHAnsi" w:cstheme="majorHAnsi"/>
                <w:i/>
                <w:sz w:val="18"/>
                <w:szCs w:val="18"/>
                <w:lang w:val="fr-FR"/>
              </w:rPr>
              <w:t>(pour les soumissionnaires assujettis)</w:t>
            </w:r>
          </w:p>
          <w:p w:rsidR="00832786" w:rsidRPr="00344E6F" w:rsidRDefault="00832786" w:rsidP="00E900FB">
            <w:pPr>
              <w:spacing w:line="480" w:lineRule="auto"/>
              <w:contextualSpacing/>
              <w:rPr>
                <w:rFonts w:asciiTheme="majorHAnsi" w:hAnsiTheme="majorHAnsi" w:cstheme="majorHAnsi"/>
                <w:b/>
                <w:sz w:val="22"/>
                <w:szCs w:val="22"/>
                <w:lang w:val="fr-FR"/>
              </w:rPr>
            </w:pPr>
          </w:p>
        </w:tc>
      </w:tr>
    </w:tbl>
    <w:p w:rsidR="00832786" w:rsidRPr="00344E6F" w:rsidRDefault="00832786">
      <w:pPr>
        <w:rPr>
          <w:rFonts w:asciiTheme="majorHAnsi" w:hAnsiTheme="majorHAnsi" w:cstheme="majorHAnsi"/>
          <w:lang w:val="fr-FR"/>
        </w:rPr>
      </w:pPr>
    </w:p>
    <w:p w:rsidR="00832786" w:rsidRPr="00344E6F" w:rsidRDefault="00832786">
      <w:pPr>
        <w:rPr>
          <w:rFonts w:asciiTheme="majorHAnsi" w:hAnsiTheme="majorHAnsi" w:cstheme="majorHAnsi"/>
          <w:lang w:val="fr-FR"/>
        </w:rPr>
      </w:pPr>
    </w:p>
    <w:p w:rsidR="00430792" w:rsidRPr="00344E6F" w:rsidRDefault="00430792" w:rsidP="00832786">
      <w:pPr>
        <w:rPr>
          <w:rFonts w:asciiTheme="majorHAnsi" w:hAnsiTheme="majorHAnsi" w:cstheme="majorHAnsi"/>
          <w:b/>
          <w:u w:val="single"/>
          <w:lang w:val="fr-FR"/>
        </w:rPr>
      </w:pPr>
    </w:p>
    <w:p w:rsidR="00430792" w:rsidRPr="00344E6F" w:rsidRDefault="00430792" w:rsidP="00832786">
      <w:pPr>
        <w:rPr>
          <w:rFonts w:asciiTheme="majorHAnsi" w:hAnsiTheme="majorHAnsi" w:cstheme="majorHAnsi"/>
          <w:b/>
          <w:u w:val="single"/>
          <w:lang w:val="fr-FR"/>
        </w:rPr>
      </w:pPr>
    </w:p>
    <w:p w:rsidR="00430792" w:rsidRPr="00344E6F" w:rsidRDefault="00430792" w:rsidP="00832786">
      <w:pPr>
        <w:rPr>
          <w:rFonts w:asciiTheme="majorHAnsi" w:hAnsiTheme="majorHAnsi" w:cstheme="majorHAnsi"/>
          <w:b/>
          <w:u w:val="single"/>
          <w:lang w:val="fr-FR"/>
        </w:rPr>
      </w:pPr>
    </w:p>
    <w:p w:rsidR="00430792" w:rsidRPr="00344E6F" w:rsidRDefault="00430792" w:rsidP="00832786">
      <w:pPr>
        <w:rPr>
          <w:rFonts w:asciiTheme="majorHAnsi" w:hAnsiTheme="majorHAnsi" w:cstheme="majorHAnsi"/>
          <w:b/>
          <w:u w:val="single"/>
          <w:lang w:val="fr-FR"/>
        </w:rPr>
      </w:pPr>
    </w:p>
    <w:p w:rsidR="002325BC" w:rsidRPr="00344E6F" w:rsidRDefault="002325BC" w:rsidP="00832786">
      <w:pPr>
        <w:rPr>
          <w:rFonts w:asciiTheme="majorHAnsi" w:hAnsiTheme="majorHAnsi" w:cstheme="majorHAnsi"/>
          <w:b/>
          <w:u w:val="single"/>
          <w:lang w:val="fr-FR"/>
        </w:rPr>
      </w:pPr>
    </w:p>
    <w:p w:rsidR="002325BC" w:rsidRPr="00344E6F" w:rsidRDefault="002325BC" w:rsidP="00832786">
      <w:pPr>
        <w:rPr>
          <w:rFonts w:asciiTheme="majorHAnsi" w:hAnsiTheme="majorHAnsi" w:cstheme="majorHAnsi"/>
          <w:b/>
          <w:u w:val="single"/>
          <w:lang w:val="fr-FR"/>
        </w:rPr>
      </w:pPr>
    </w:p>
    <w:p w:rsidR="002325BC" w:rsidRPr="00344E6F" w:rsidRDefault="002325BC" w:rsidP="00832786">
      <w:pPr>
        <w:rPr>
          <w:rFonts w:asciiTheme="majorHAnsi" w:hAnsiTheme="majorHAnsi" w:cstheme="majorHAnsi"/>
          <w:b/>
          <w:u w:val="single"/>
          <w:lang w:val="fr-FR"/>
        </w:rPr>
      </w:pPr>
    </w:p>
    <w:p w:rsidR="00430792" w:rsidRPr="00344E6F" w:rsidRDefault="00430792" w:rsidP="00832786">
      <w:pPr>
        <w:rPr>
          <w:rFonts w:asciiTheme="majorHAnsi" w:hAnsiTheme="majorHAnsi" w:cstheme="majorHAnsi"/>
          <w:b/>
          <w:u w:val="single"/>
          <w:lang w:val="fr-FR"/>
        </w:rPr>
      </w:pPr>
    </w:p>
    <w:p w:rsidR="00832786" w:rsidRPr="00344E6F" w:rsidRDefault="00832786" w:rsidP="00832786">
      <w:pPr>
        <w:rPr>
          <w:rFonts w:asciiTheme="majorHAnsi" w:hAnsiTheme="majorHAnsi" w:cstheme="majorHAnsi"/>
          <w:b/>
          <w:u w:val="single"/>
          <w:lang w:val="fr-FR"/>
        </w:rPr>
      </w:pPr>
      <w:r w:rsidRPr="00344E6F">
        <w:rPr>
          <w:rFonts w:asciiTheme="majorHAnsi" w:hAnsiTheme="majorHAnsi" w:cstheme="majorHAnsi"/>
          <w:b/>
          <w:u w:val="single"/>
          <w:lang w:val="fr-FR"/>
        </w:rPr>
        <w:lastRenderedPageBreak/>
        <w:t>Annexe B :  Eléments de l’offre technique et financière</w:t>
      </w:r>
    </w:p>
    <w:p w:rsidR="00832786" w:rsidRPr="00344E6F" w:rsidRDefault="00832786" w:rsidP="00832786">
      <w:pPr>
        <w:rPr>
          <w:rFonts w:asciiTheme="majorHAnsi" w:hAnsiTheme="majorHAnsi" w:cstheme="majorHAnsi"/>
          <w:b/>
          <w:lang w:val="fr-FR"/>
        </w:rPr>
      </w:pPr>
    </w:p>
    <w:tbl>
      <w:tblPr>
        <w:tblStyle w:val="Grilledutableau"/>
        <w:tblW w:w="9805" w:type="dxa"/>
        <w:jc w:val="center"/>
        <w:tblLook w:val="04A0" w:firstRow="1" w:lastRow="0" w:firstColumn="1" w:lastColumn="0" w:noHBand="0" w:noVBand="1"/>
      </w:tblPr>
      <w:tblGrid>
        <w:gridCol w:w="3946"/>
        <w:gridCol w:w="5859"/>
      </w:tblGrid>
      <w:tr w:rsidR="00832786" w:rsidRPr="00344E6F" w:rsidTr="00E900FB">
        <w:trPr>
          <w:trHeight w:val="300"/>
          <w:jc w:val="center"/>
        </w:trPr>
        <w:tc>
          <w:tcPr>
            <w:tcW w:w="3946" w:type="dxa"/>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rPr>
              <w:t>DESCRIPTION</w:t>
            </w:r>
          </w:p>
        </w:tc>
        <w:tc>
          <w:tcPr>
            <w:tcW w:w="5859" w:type="dxa"/>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rPr>
              <w:t>INFORMATIONS SOUHAITEES</w:t>
            </w:r>
          </w:p>
        </w:tc>
      </w:tr>
      <w:tr w:rsidR="00832786" w:rsidRPr="00FF7D90" w:rsidTr="00E900FB">
        <w:trPr>
          <w:trHeight w:val="300"/>
          <w:jc w:val="center"/>
        </w:trPr>
        <w:tc>
          <w:tcPr>
            <w:tcW w:w="3946" w:type="dxa"/>
            <w:vMerge w:val="restart"/>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rPr>
              <w:t xml:space="preserve">Salle de </w:t>
            </w:r>
            <w:r w:rsidR="00FF7D90" w:rsidRPr="00344E6F">
              <w:rPr>
                <w:rFonts w:asciiTheme="majorHAnsi" w:hAnsiTheme="majorHAnsi" w:cstheme="majorHAnsi"/>
                <w:b/>
              </w:rPr>
              <w:t>conference</w:t>
            </w: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Préciser le nombre de salles disponibles</w:t>
            </w:r>
          </w:p>
        </w:tc>
      </w:tr>
      <w:tr w:rsidR="00832786" w:rsidRPr="00FF7D90" w:rsidTr="00E900FB">
        <w:trPr>
          <w:trHeight w:val="300"/>
          <w:jc w:val="center"/>
        </w:trPr>
        <w:tc>
          <w:tcPr>
            <w:tcW w:w="3946" w:type="dxa"/>
            <w:vMerge/>
            <w:hideMark/>
          </w:tcPr>
          <w:p w:rsidR="00832786" w:rsidRPr="00344E6F" w:rsidRDefault="00832786" w:rsidP="00E900FB">
            <w:pPr>
              <w:rPr>
                <w:rFonts w:asciiTheme="majorHAnsi" w:hAnsiTheme="majorHAnsi" w:cstheme="majorHAnsi"/>
                <w:b/>
                <w:lang w:val="fr-FR"/>
              </w:rPr>
            </w:pP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La capacité d’accueil de chacune des salles</w:t>
            </w:r>
          </w:p>
        </w:tc>
      </w:tr>
      <w:tr w:rsidR="00832786" w:rsidRPr="00FF7D90" w:rsidTr="00E900FB">
        <w:trPr>
          <w:trHeight w:val="300"/>
          <w:jc w:val="center"/>
        </w:trPr>
        <w:tc>
          <w:tcPr>
            <w:tcW w:w="3946" w:type="dxa"/>
            <w:vMerge/>
            <w:hideMark/>
          </w:tcPr>
          <w:p w:rsidR="00832786" w:rsidRPr="00344E6F" w:rsidRDefault="00832786" w:rsidP="00E900FB">
            <w:pPr>
              <w:rPr>
                <w:rFonts w:asciiTheme="majorHAnsi" w:hAnsiTheme="majorHAnsi" w:cstheme="majorHAnsi"/>
                <w:b/>
                <w:lang w:val="fr-FR"/>
              </w:rPr>
            </w:pP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Le coût de la location journalière</w:t>
            </w:r>
            <w:r w:rsidR="001A3FAA">
              <w:rPr>
                <w:rFonts w:asciiTheme="majorHAnsi" w:hAnsiTheme="majorHAnsi" w:cstheme="majorHAnsi"/>
                <w:lang w:val="fr-FR"/>
              </w:rPr>
              <w:t xml:space="preserve"> de chacune des salles</w:t>
            </w:r>
          </w:p>
        </w:tc>
      </w:tr>
      <w:tr w:rsidR="00832786" w:rsidRPr="00FF7D90" w:rsidTr="00E900FB">
        <w:trPr>
          <w:trHeight w:val="300"/>
          <w:jc w:val="center"/>
        </w:trPr>
        <w:tc>
          <w:tcPr>
            <w:tcW w:w="3946" w:type="dxa"/>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lang w:val="fr-FR"/>
              </w:rPr>
              <w:t xml:space="preserve">Sonorisation                                                            </w:t>
            </w: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Le coût de la location journalière</w:t>
            </w:r>
          </w:p>
        </w:tc>
      </w:tr>
      <w:tr w:rsidR="00832786" w:rsidRPr="00FF7D90" w:rsidTr="00E900FB">
        <w:trPr>
          <w:trHeight w:val="300"/>
          <w:jc w:val="center"/>
        </w:trPr>
        <w:tc>
          <w:tcPr>
            <w:tcW w:w="3946" w:type="dxa"/>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lang w:val="fr-FR"/>
              </w:rPr>
              <w:t xml:space="preserve">Rétroprojecteur                                                              </w:t>
            </w: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Le coût unitaire de la location journalière</w:t>
            </w:r>
          </w:p>
        </w:tc>
      </w:tr>
      <w:tr w:rsidR="00832786" w:rsidRPr="00344E6F" w:rsidTr="00E900FB">
        <w:trPr>
          <w:trHeight w:val="300"/>
          <w:jc w:val="center"/>
        </w:trPr>
        <w:tc>
          <w:tcPr>
            <w:tcW w:w="3946" w:type="dxa"/>
            <w:noWrap/>
            <w:hideMark/>
          </w:tcPr>
          <w:p w:rsidR="00832786" w:rsidRPr="00344E6F" w:rsidRDefault="00832786" w:rsidP="00E900FB">
            <w:pPr>
              <w:rPr>
                <w:rFonts w:asciiTheme="majorHAnsi" w:hAnsiTheme="majorHAnsi" w:cstheme="majorHAnsi"/>
                <w:b/>
                <w:lang w:val="fr-FR"/>
              </w:rPr>
            </w:pPr>
            <w:r w:rsidRPr="00344E6F">
              <w:rPr>
                <w:rFonts w:asciiTheme="majorHAnsi" w:hAnsiTheme="majorHAnsi" w:cstheme="majorHAnsi"/>
                <w:b/>
                <w:lang w:val="fr-FR"/>
              </w:rPr>
              <w:t>Pause-café (avant midi) /personne</w:t>
            </w: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Le coût unitaire /personne</w:t>
            </w:r>
          </w:p>
        </w:tc>
      </w:tr>
      <w:tr w:rsidR="00832786" w:rsidRPr="00344E6F" w:rsidTr="00E900FB">
        <w:trPr>
          <w:trHeight w:val="300"/>
          <w:jc w:val="center"/>
        </w:trPr>
        <w:tc>
          <w:tcPr>
            <w:tcW w:w="3946" w:type="dxa"/>
            <w:noWrap/>
            <w:hideMark/>
          </w:tcPr>
          <w:p w:rsidR="00832786" w:rsidRPr="00344E6F" w:rsidRDefault="00832786" w:rsidP="00E900FB">
            <w:pPr>
              <w:rPr>
                <w:rFonts w:asciiTheme="majorHAnsi" w:hAnsiTheme="majorHAnsi" w:cstheme="majorHAnsi"/>
                <w:b/>
                <w:lang w:val="fr-FR"/>
              </w:rPr>
            </w:pPr>
            <w:r w:rsidRPr="00344E6F">
              <w:rPr>
                <w:rFonts w:asciiTheme="majorHAnsi" w:hAnsiTheme="majorHAnsi" w:cstheme="majorHAnsi"/>
                <w:b/>
                <w:lang w:val="fr-FR"/>
              </w:rPr>
              <w:t>Pause-café (après-midi) /personne</w:t>
            </w: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Le coût unitaire /personne</w:t>
            </w:r>
          </w:p>
        </w:tc>
      </w:tr>
      <w:tr w:rsidR="00832786" w:rsidRPr="00FF7D90" w:rsidTr="00E900FB">
        <w:trPr>
          <w:trHeight w:val="300"/>
          <w:jc w:val="center"/>
        </w:trPr>
        <w:tc>
          <w:tcPr>
            <w:tcW w:w="3946" w:type="dxa"/>
            <w:vMerge w:val="restart"/>
            <w:noWrap/>
            <w:hideMark/>
          </w:tcPr>
          <w:p w:rsidR="00832786" w:rsidRPr="00344E6F" w:rsidRDefault="00832786" w:rsidP="00E900FB">
            <w:pPr>
              <w:rPr>
                <w:rFonts w:asciiTheme="majorHAnsi" w:hAnsiTheme="majorHAnsi" w:cstheme="majorHAnsi"/>
                <w:b/>
              </w:rPr>
            </w:pPr>
            <w:proofErr w:type="spellStart"/>
            <w:r w:rsidRPr="00344E6F">
              <w:rPr>
                <w:rFonts w:asciiTheme="majorHAnsi" w:hAnsiTheme="majorHAnsi" w:cstheme="majorHAnsi"/>
                <w:b/>
              </w:rPr>
              <w:t>Déjeuner</w:t>
            </w:r>
            <w:proofErr w:type="spellEnd"/>
            <w:r w:rsidRPr="00344E6F">
              <w:rPr>
                <w:rFonts w:asciiTheme="majorHAnsi" w:hAnsiTheme="majorHAnsi" w:cstheme="majorHAnsi"/>
                <w:b/>
              </w:rPr>
              <w:t xml:space="preserve"> </w:t>
            </w: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 xml:space="preserve">Indiquer le détail des différents menus proposés  </w:t>
            </w:r>
          </w:p>
        </w:tc>
      </w:tr>
      <w:tr w:rsidR="00832786" w:rsidRPr="00FF7D90" w:rsidTr="00E900FB">
        <w:trPr>
          <w:trHeight w:val="300"/>
          <w:jc w:val="center"/>
        </w:trPr>
        <w:tc>
          <w:tcPr>
            <w:tcW w:w="3946" w:type="dxa"/>
            <w:vMerge/>
            <w:hideMark/>
          </w:tcPr>
          <w:p w:rsidR="00832786" w:rsidRPr="00344E6F" w:rsidRDefault="00832786" w:rsidP="00E900FB">
            <w:pPr>
              <w:rPr>
                <w:rFonts w:asciiTheme="majorHAnsi" w:hAnsiTheme="majorHAnsi" w:cstheme="majorHAnsi"/>
                <w:b/>
                <w:lang w:val="fr-FR"/>
              </w:rPr>
            </w:pPr>
          </w:p>
        </w:tc>
        <w:tc>
          <w:tcPr>
            <w:tcW w:w="5859" w:type="dxa"/>
            <w:noWrap/>
            <w:hideMark/>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 xml:space="preserve">Le </w:t>
            </w:r>
            <w:r w:rsidR="00FF7D90" w:rsidRPr="00344E6F">
              <w:rPr>
                <w:rFonts w:asciiTheme="majorHAnsi" w:hAnsiTheme="majorHAnsi" w:cstheme="majorHAnsi"/>
                <w:lang w:val="fr-FR"/>
              </w:rPr>
              <w:t>coû</w:t>
            </w:r>
            <w:r w:rsidR="00FF7D90">
              <w:rPr>
                <w:rFonts w:asciiTheme="majorHAnsi" w:hAnsiTheme="majorHAnsi" w:cstheme="majorHAnsi"/>
                <w:lang w:val="fr-FR"/>
              </w:rPr>
              <w:t>t</w:t>
            </w:r>
            <w:r w:rsidRPr="00344E6F">
              <w:rPr>
                <w:rFonts w:asciiTheme="majorHAnsi" w:hAnsiTheme="majorHAnsi" w:cstheme="majorHAnsi"/>
                <w:lang w:val="fr-FR"/>
              </w:rPr>
              <w:t xml:space="preserve"> unitaire de chaque menu incluant une boisson non alc</w:t>
            </w:r>
            <w:r w:rsidR="001A3FAA">
              <w:rPr>
                <w:rFonts w:asciiTheme="majorHAnsi" w:hAnsiTheme="majorHAnsi" w:cstheme="majorHAnsi"/>
                <w:lang w:val="fr-FR"/>
              </w:rPr>
              <w:t xml:space="preserve">oolisée (eau minérale ou </w:t>
            </w:r>
            <w:proofErr w:type="spellStart"/>
            <w:r w:rsidR="001A3FAA">
              <w:rPr>
                <w:rFonts w:asciiTheme="majorHAnsi" w:hAnsiTheme="majorHAnsi" w:cstheme="majorHAnsi"/>
                <w:lang w:val="fr-FR"/>
              </w:rPr>
              <w:t>fanta</w:t>
            </w:r>
            <w:proofErr w:type="spellEnd"/>
            <w:r w:rsidR="001A3FAA">
              <w:rPr>
                <w:rFonts w:asciiTheme="majorHAnsi" w:hAnsiTheme="majorHAnsi" w:cstheme="majorHAnsi"/>
                <w:lang w:val="fr-FR"/>
              </w:rPr>
              <w:t>)</w:t>
            </w:r>
            <w:r w:rsidRPr="00344E6F">
              <w:rPr>
                <w:rFonts w:asciiTheme="majorHAnsi" w:hAnsiTheme="majorHAnsi" w:cstheme="majorHAnsi"/>
                <w:lang w:val="fr-FR"/>
              </w:rPr>
              <w:t xml:space="preserve">/personne </w:t>
            </w:r>
          </w:p>
        </w:tc>
      </w:tr>
      <w:tr w:rsidR="00832786" w:rsidRPr="00344E6F" w:rsidTr="00E900FB">
        <w:trPr>
          <w:trHeight w:val="300"/>
          <w:jc w:val="center"/>
        </w:trPr>
        <w:tc>
          <w:tcPr>
            <w:tcW w:w="3946" w:type="dxa"/>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lang w:val="fr-FR"/>
              </w:rPr>
              <w:t xml:space="preserve">Eau minérale 0,5 l </w:t>
            </w:r>
          </w:p>
        </w:tc>
        <w:tc>
          <w:tcPr>
            <w:tcW w:w="5859" w:type="dxa"/>
            <w:noWrap/>
            <w:hideMark/>
          </w:tcPr>
          <w:p w:rsidR="00832786" w:rsidRPr="00344E6F" w:rsidRDefault="00832786" w:rsidP="00E900FB">
            <w:pPr>
              <w:rPr>
                <w:rFonts w:asciiTheme="majorHAnsi" w:hAnsiTheme="majorHAnsi" w:cstheme="majorHAnsi"/>
              </w:rPr>
            </w:pPr>
            <w:r w:rsidRPr="00344E6F">
              <w:rPr>
                <w:rFonts w:asciiTheme="majorHAnsi" w:hAnsiTheme="majorHAnsi" w:cstheme="majorHAnsi"/>
              </w:rPr>
              <w:t xml:space="preserve">Le </w:t>
            </w:r>
            <w:r w:rsidRPr="00344E6F">
              <w:rPr>
                <w:rFonts w:asciiTheme="majorHAnsi" w:hAnsiTheme="majorHAnsi" w:cstheme="majorHAnsi"/>
                <w:lang w:val="fr-FR"/>
              </w:rPr>
              <w:t>coût</w:t>
            </w:r>
            <w:r w:rsidRPr="00344E6F">
              <w:rPr>
                <w:rFonts w:asciiTheme="majorHAnsi" w:hAnsiTheme="majorHAnsi" w:cstheme="majorHAnsi"/>
              </w:rPr>
              <w:t xml:space="preserve"> </w:t>
            </w:r>
            <w:proofErr w:type="spellStart"/>
            <w:r w:rsidRPr="00344E6F">
              <w:rPr>
                <w:rFonts w:asciiTheme="majorHAnsi" w:hAnsiTheme="majorHAnsi" w:cstheme="majorHAnsi"/>
              </w:rPr>
              <w:t>unitaire</w:t>
            </w:r>
            <w:proofErr w:type="spellEnd"/>
            <w:r w:rsidRPr="00344E6F">
              <w:rPr>
                <w:rFonts w:asciiTheme="majorHAnsi" w:hAnsiTheme="majorHAnsi" w:cstheme="majorHAnsi"/>
              </w:rPr>
              <w:t xml:space="preserve"> /</w:t>
            </w:r>
            <w:proofErr w:type="spellStart"/>
            <w:r w:rsidRPr="00344E6F">
              <w:rPr>
                <w:rFonts w:asciiTheme="majorHAnsi" w:hAnsiTheme="majorHAnsi" w:cstheme="majorHAnsi"/>
              </w:rPr>
              <w:t>bouteille</w:t>
            </w:r>
            <w:proofErr w:type="spellEnd"/>
          </w:p>
        </w:tc>
      </w:tr>
      <w:tr w:rsidR="00832786" w:rsidRPr="00344E6F" w:rsidTr="00E900FB">
        <w:trPr>
          <w:trHeight w:val="300"/>
          <w:jc w:val="center"/>
        </w:trPr>
        <w:tc>
          <w:tcPr>
            <w:tcW w:w="3946" w:type="dxa"/>
            <w:noWrap/>
            <w:hideMark/>
          </w:tcPr>
          <w:p w:rsidR="00832786" w:rsidRPr="00344E6F" w:rsidRDefault="00832786" w:rsidP="00E900FB">
            <w:pPr>
              <w:rPr>
                <w:rFonts w:asciiTheme="majorHAnsi" w:hAnsiTheme="majorHAnsi" w:cstheme="majorHAnsi"/>
                <w:b/>
              </w:rPr>
            </w:pPr>
            <w:r w:rsidRPr="00344E6F">
              <w:rPr>
                <w:rFonts w:asciiTheme="majorHAnsi" w:hAnsiTheme="majorHAnsi" w:cstheme="majorHAnsi"/>
                <w:b/>
                <w:lang w:val="fr-FR"/>
              </w:rPr>
              <w:t xml:space="preserve">Eau minérale 1,5 l </w:t>
            </w:r>
          </w:p>
        </w:tc>
        <w:tc>
          <w:tcPr>
            <w:tcW w:w="5859" w:type="dxa"/>
            <w:noWrap/>
            <w:hideMark/>
          </w:tcPr>
          <w:p w:rsidR="00832786" w:rsidRPr="00344E6F" w:rsidRDefault="00832786" w:rsidP="00E900FB">
            <w:pPr>
              <w:rPr>
                <w:rFonts w:asciiTheme="majorHAnsi" w:hAnsiTheme="majorHAnsi" w:cstheme="majorHAnsi"/>
              </w:rPr>
            </w:pPr>
            <w:r w:rsidRPr="00344E6F">
              <w:rPr>
                <w:rFonts w:asciiTheme="majorHAnsi" w:hAnsiTheme="majorHAnsi" w:cstheme="majorHAnsi"/>
              </w:rPr>
              <w:t xml:space="preserve">Le </w:t>
            </w:r>
            <w:r w:rsidRPr="00344E6F">
              <w:rPr>
                <w:rFonts w:asciiTheme="majorHAnsi" w:hAnsiTheme="majorHAnsi" w:cstheme="majorHAnsi"/>
                <w:lang w:val="fr-FR"/>
              </w:rPr>
              <w:t>coût</w:t>
            </w:r>
            <w:r w:rsidRPr="00344E6F">
              <w:rPr>
                <w:rFonts w:asciiTheme="majorHAnsi" w:hAnsiTheme="majorHAnsi" w:cstheme="majorHAnsi"/>
              </w:rPr>
              <w:t xml:space="preserve"> </w:t>
            </w:r>
            <w:proofErr w:type="spellStart"/>
            <w:r w:rsidRPr="00344E6F">
              <w:rPr>
                <w:rFonts w:asciiTheme="majorHAnsi" w:hAnsiTheme="majorHAnsi" w:cstheme="majorHAnsi"/>
              </w:rPr>
              <w:t>unitaire</w:t>
            </w:r>
            <w:proofErr w:type="spellEnd"/>
            <w:r w:rsidRPr="00344E6F">
              <w:rPr>
                <w:rFonts w:asciiTheme="majorHAnsi" w:hAnsiTheme="majorHAnsi" w:cstheme="majorHAnsi"/>
              </w:rPr>
              <w:t xml:space="preserve"> /</w:t>
            </w:r>
            <w:proofErr w:type="spellStart"/>
            <w:r w:rsidRPr="00344E6F">
              <w:rPr>
                <w:rFonts w:asciiTheme="majorHAnsi" w:hAnsiTheme="majorHAnsi" w:cstheme="majorHAnsi"/>
              </w:rPr>
              <w:t>bouteille</w:t>
            </w:r>
            <w:proofErr w:type="spellEnd"/>
          </w:p>
        </w:tc>
      </w:tr>
    </w:tbl>
    <w:p w:rsidR="00832786" w:rsidRPr="00344E6F" w:rsidRDefault="00832786" w:rsidP="00832786">
      <w:pPr>
        <w:rPr>
          <w:rFonts w:asciiTheme="majorHAnsi" w:hAnsiTheme="majorHAnsi" w:cstheme="majorHAnsi"/>
          <w:b/>
          <w:lang w:val="fr-FR"/>
        </w:rPr>
      </w:pPr>
    </w:p>
    <w:p w:rsidR="00832786" w:rsidRPr="00344E6F" w:rsidRDefault="00832786" w:rsidP="00832786">
      <w:pPr>
        <w:rPr>
          <w:rFonts w:asciiTheme="majorHAnsi" w:hAnsiTheme="majorHAnsi" w:cstheme="majorHAnsi"/>
          <w:b/>
          <w:lang w:val="fr-FR"/>
        </w:rPr>
      </w:pPr>
    </w:p>
    <w:p w:rsidR="00832786" w:rsidRPr="00344E6F" w:rsidRDefault="00832786" w:rsidP="00832786">
      <w:pPr>
        <w:rPr>
          <w:rFonts w:asciiTheme="majorHAnsi" w:hAnsiTheme="majorHAnsi" w:cstheme="majorHAnsi"/>
          <w:b/>
          <w:lang w:val="fr-FR"/>
        </w:rPr>
      </w:pPr>
    </w:p>
    <w:tbl>
      <w:tblPr>
        <w:tblStyle w:val="Grilledutableau"/>
        <w:tblW w:w="9805" w:type="dxa"/>
        <w:jc w:val="center"/>
        <w:tblLook w:val="04A0" w:firstRow="1" w:lastRow="0" w:firstColumn="1" w:lastColumn="0" w:noHBand="0" w:noVBand="1"/>
      </w:tblPr>
      <w:tblGrid>
        <w:gridCol w:w="4045"/>
        <w:gridCol w:w="5760"/>
      </w:tblGrid>
      <w:tr w:rsidR="00832786" w:rsidRPr="00FF7D90" w:rsidTr="00E900FB">
        <w:trPr>
          <w:trHeight w:val="332"/>
          <w:jc w:val="center"/>
        </w:trPr>
        <w:tc>
          <w:tcPr>
            <w:tcW w:w="4045" w:type="dxa"/>
          </w:tcPr>
          <w:p w:rsidR="00832786" w:rsidRPr="00344E6F" w:rsidRDefault="00832786" w:rsidP="00E900FB">
            <w:pPr>
              <w:rPr>
                <w:rFonts w:asciiTheme="majorHAnsi" w:hAnsiTheme="majorHAnsi" w:cstheme="majorHAnsi"/>
                <w:b/>
                <w:lang w:val="fr-FR"/>
              </w:rPr>
            </w:pPr>
            <w:r w:rsidRPr="00344E6F">
              <w:rPr>
                <w:rFonts w:asciiTheme="majorHAnsi" w:hAnsiTheme="majorHAnsi" w:cstheme="majorHAnsi"/>
                <w:b/>
                <w:lang w:val="fr-FR"/>
              </w:rPr>
              <w:t xml:space="preserve">Existence d’un parking sécurisé à l’intérieur de la parcelle                 </w:t>
            </w:r>
          </w:p>
        </w:tc>
        <w:tc>
          <w:tcPr>
            <w:tcW w:w="5760" w:type="dxa"/>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(Oui ou non)</w:t>
            </w:r>
          </w:p>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Si oui, préciser le nombre de véhicules pouvant être garés</w:t>
            </w:r>
          </w:p>
        </w:tc>
      </w:tr>
      <w:tr w:rsidR="00832786" w:rsidRPr="00FF7D90" w:rsidTr="00E900FB">
        <w:trPr>
          <w:trHeight w:val="611"/>
          <w:jc w:val="center"/>
        </w:trPr>
        <w:tc>
          <w:tcPr>
            <w:tcW w:w="4045" w:type="dxa"/>
          </w:tcPr>
          <w:p w:rsidR="00832786" w:rsidRPr="00344E6F" w:rsidRDefault="00832786" w:rsidP="00E900FB">
            <w:pPr>
              <w:rPr>
                <w:rFonts w:asciiTheme="majorHAnsi" w:hAnsiTheme="majorHAnsi" w:cstheme="majorHAnsi"/>
                <w:b/>
                <w:lang w:val="fr-FR"/>
              </w:rPr>
            </w:pPr>
            <w:r w:rsidRPr="00344E6F">
              <w:rPr>
                <w:rFonts w:asciiTheme="majorHAnsi" w:hAnsiTheme="majorHAnsi" w:cstheme="majorHAnsi"/>
                <w:b/>
                <w:lang w:val="fr-FR"/>
              </w:rPr>
              <w:t>Existence d’un groupe électrogène de secours</w:t>
            </w:r>
          </w:p>
        </w:tc>
        <w:tc>
          <w:tcPr>
            <w:tcW w:w="5760" w:type="dxa"/>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(Oui ou non)</w:t>
            </w:r>
          </w:p>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Si oui, préciser sa puissance en KVA</w:t>
            </w:r>
          </w:p>
          <w:p w:rsidR="00832786" w:rsidRPr="00344E6F" w:rsidRDefault="00832786" w:rsidP="00E900FB">
            <w:pPr>
              <w:rPr>
                <w:rFonts w:asciiTheme="majorHAnsi" w:hAnsiTheme="majorHAnsi" w:cstheme="majorHAnsi"/>
                <w:b/>
                <w:lang w:val="fr-FR"/>
              </w:rPr>
            </w:pPr>
            <w:r w:rsidRPr="00344E6F">
              <w:rPr>
                <w:rFonts w:asciiTheme="majorHAnsi" w:hAnsiTheme="majorHAnsi" w:cstheme="majorHAnsi"/>
                <w:lang w:val="fr-FR"/>
              </w:rPr>
              <w:t>Si non, préciser s’il existe une autre source de courant électrique autre que celle de la REGIDESO (ex : plaques solaires, convertisseurs avec batteries…)</w:t>
            </w:r>
          </w:p>
        </w:tc>
      </w:tr>
      <w:tr w:rsidR="00832786" w:rsidRPr="00344E6F" w:rsidTr="00E900FB">
        <w:trPr>
          <w:trHeight w:val="611"/>
          <w:jc w:val="center"/>
        </w:trPr>
        <w:tc>
          <w:tcPr>
            <w:tcW w:w="4045" w:type="dxa"/>
          </w:tcPr>
          <w:p w:rsidR="00832786" w:rsidRPr="00344E6F" w:rsidRDefault="00832786" w:rsidP="00E900FB">
            <w:pPr>
              <w:rPr>
                <w:rFonts w:asciiTheme="majorHAnsi" w:hAnsiTheme="majorHAnsi" w:cstheme="majorHAnsi"/>
                <w:b/>
                <w:lang w:val="fr-FR"/>
              </w:rPr>
            </w:pPr>
            <w:r w:rsidRPr="00344E6F">
              <w:rPr>
                <w:rFonts w:asciiTheme="majorHAnsi" w:hAnsiTheme="majorHAnsi" w:cstheme="majorHAnsi"/>
                <w:b/>
                <w:lang w:val="fr-FR"/>
              </w:rPr>
              <w:t>Existence d’une connexion internet sans fil (WIFI)</w:t>
            </w:r>
          </w:p>
        </w:tc>
        <w:tc>
          <w:tcPr>
            <w:tcW w:w="5760" w:type="dxa"/>
          </w:tcPr>
          <w:p w:rsidR="00832786" w:rsidRPr="00344E6F" w:rsidRDefault="00832786" w:rsidP="00E900FB">
            <w:pPr>
              <w:rPr>
                <w:rFonts w:asciiTheme="majorHAnsi" w:hAnsiTheme="majorHAnsi" w:cstheme="majorHAnsi"/>
                <w:lang w:val="fr-FR"/>
              </w:rPr>
            </w:pPr>
            <w:r w:rsidRPr="00344E6F">
              <w:rPr>
                <w:rFonts w:asciiTheme="majorHAnsi" w:hAnsiTheme="majorHAnsi" w:cstheme="majorHAnsi"/>
                <w:lang w:val="fr-FR"/>
              </w:rPr>
              <w:t>(Oui ou non)</w:t>
            </w:r>
          </w:p>
          <w:p w:rsidR="00832786" w:rsidRPr="00344E6F" w:rsidRDefault="00832786" w:rsidP="00E900FB">
            <w:pPr>
              <w:rPr>
                <w:rFonts w:asciiTheme="majorHAnsi" w:hAnsiTheme="majorHAnsi" w:cstheme="majorHAnsi"/>
                <w:b/>
                <w:lang w:val="fr-FR"/>
              </w:rPr>
            </w:pPr>
          </w:p>
        </w:tc>
      </w:tr>
    </w:tbl>
    <w:p w:rsidR="00832786" w:rsidRPr="00344E6F" w:rsidRDefault="00832786" w:rsidP="00832786">
      <w:pPr>
        <w:rPr>
          <w:rFonts w:asciiTheme="majorHAnsi" w:hAnsiTheme="majorHAnsi" w:cstheme="majorHAnsi"/>
          <w:b/>
          <w:lang w:val="fr-FR"/>
        </w:rPr>
      </w:pPr>
    </w:p>
    <w:p w:rsidR="00832786" w:rsidRPr="00344E6F" w:rsidRDefault="00832786">
      <w:pPr>
        <w:rPr>
          <w:rFonts w:asciiTheme="majorHAnsi" w:hAnsiTheme="majorHAnsi" w:cstheme="majorHAnsi"/>
          <w:lang w:val="fr-FR"/>
        </w:rPr>
      </w:pPr>
    </w:p>
    <w:p w:rsidR="00344E6F" w:rsidRPr="00344E6F" w:rsidRDefault="00344E6F">
      <w:pPr>
        <w:rPr>
          <w:rFonts w:asciiTheme="majorHAnsi" w:hAnsiTheme="majorHAnsi" w:cstheme="majorHAnsi"/>
          <w:lang w:val="fr-FR"/>
        </w:rPr>
      </w:pPr>
    </w:p>
    <w:sectPr w:rsidR="00344E6F" w:rsidRPr="00344E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89" w:rsidRDefault="002B0989" w:rsidP="00832786">
      <w:r>
        <w:separator/>
      </w:r>
    </w:p>
  </w:endnote>
  <w:endnote w:type="continuationSeparator" w:id="0">
    <w:p w:rsidR="002B0989" w:rsidRDefault="002B0989" w:rsidP="0083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86" w:rsidRPr="00832786" w:rsidRDefault="00832786" w:rsidP="00832786">
    <w:pPr>
      <w:pStyle w:val="Pieddepage"/>
      <w:tabs>
        <w:tab w:val="clear" w:pos="4536"/>
        <w:tab w:val="clear" w:pos="9072"/>
        <w:tab w:val="center" w:pos="4680"/>
        <w:tab w:val="right" w:pos="9360"/>
      </w:tabs>
      <w:ind w:firstLine="708"/>
      <w:jc w:val="center"/>
      <w:rPr>
        <w:b/>
        <w:bCs/>
        <w:color w:val="00B050"/>
        <w:sz w:val="20"/>
        <w:szCs w:val="20"/>
        <w:lang w:val="fr-FR"/>
      </w:rPr>
    </w:pPr>
    <w:bookmarkStart w:id="2" w:name="_Hlk42250051"/>
    <w:r w:rsidRPr="00832786">
      <w:rPr>
        <w:b/>
        <w:bCs/>
        <w:color w:val="00B050"/>
        <w:sz w:val="20"/>
        <w:szCs w:val="20"/>
        <w:lang w:val="fr-FR"/>
      </w:rPr>
      <w:t>Immeuble « Maison des Œuvres », Avenue Pierre NGENDANDUMWE N°32</w:t>
    </w:r>
  </w:p>
  <w:p w:rsidR="00832786" w:rsidRPr="00361E5F" w:rsidRDefault="00832786" w:rsidP="00832786">
    <w:pPr>
      <w:pStyle w:val="Pieddepage"/>
      <w:tabs>
        <w:tab w:val="clear" w:pos="4536"/>
        <w:tab w:val="clear" w:pos="9072"/>
        <w:tab w:val="center" w:pos="4680"/>
        <w:tab w:val="right" w:pos="9360"/>
      </w:tabs>
      <w:ind w:firstLine="708"/>
      <w:jc w:val="center"/>
      <w:rPr>
        <w:b/>
        <w:bCs/>
        <w:color w:val="00B050"/>
        <w:sz w:val="20"/>
        <w:szCs w:val="20"/>
      </w:rPr>
    </w:pPr>
    <w:r w:rsidRPr="00361E5F">
      <w:rPr>
        <w:b/>
        <w:bCs/>
        <w:color w:val="00B050"/>
        <w:sz w:val="20"/>
        <w:szCs w:val="20"/>
      </w:rPr>
      <w:t>B.P 37 92 – Bujumbura 2 – Burundi</w:t>
    </w:r>
  </w:p>
  <w:p w:rsidR="00832786" w:rsidRPr="00832786" w:rsidRDefault="00832786" w:rsidP="00832786">
    <w:pPr>
      <w:pStyle w:val="Pieddepage"/>
      <w:tabs>
        <w:tab w:val="clear" w:pos="4536"/>
        <w:tab w:val="clear" w:pos="9072"/>
        <w:tab w:val="center" w:pos="4680"/>
        <w:tab w:val="right" w:pos="9360"/>
      </w:tabs>
      <w:ind w:firstLine="708"/>
      <w:jc w:val="center"/>
      <w:rPr>
        <w:b/>
        <w:bCs/>
        <w:color w:val="00B050"/>
        <w:sz w:val="20"/>
        <w:szCs w:val="20"/>
      </w:rPr>
    </w:pPr>
    <w:proofErr w:type="spellStart"/>
    <w:r w:rsidRPr="00832786">
      <w:rPr>
        <w:b/>
        <w:bCs/>
        <w:color w:val="00B050"/>
        <w:sz w:val="20"/>
        <w:szCs w:val="20"/>
      </w:rPr>
      <w:t>Tél</w:t>
    </w:r>
    <w:proofErr w:type="spellEnd"/>
    <w:r w:rsidRPr="00832786">
      <w:rPr>
        <w:b/>
        <w:bCs/>
        <w:color w:val="00B050"/>
        <w:sz w:val="20"/>
        <w:szCs w:val="20"/>
      </w:rPr>
      <w:t xml:space="preserve"> : +257 22 24 46 27, E-mail : </w:t>
    </w:r>
    <w:hyperlink r:id="rId1" w:history="1">
      <w:r w:rsidRPr="00832786">
        <w:rPr>
          <w:b/>
          <w:bCs/>
          <w:color w:val="00B050"/>
          <w:sz w:val="20"/>
          <w:szCs w:val="20"/>
        </w:rPr>
        <w:t>coped@coped.org</w:t>
      </w:r>
    </w:hyperlink>
  </w:p>
  <w:p w:rsidR="00832786" w:rsidRPr="00361E5F" w:rsidRDefault="00832786" w:rsidP="00832786">
    <w:pPr>
      <w:pStyle w:val="Pieddepage"/>
      <w:tabs>
        <w:tab w:val="clear" w:pos="4536"/>
        <w:tab w:val="clear" w:pos="9072"/>
        <w:tab w:val="center" w:pos="4680"/>
        <w:tab w:val="right" w:pos="9360"/>
      </w:tabs>
      <w:ind w:firstLine="708"/>
      <w:jc w:val="center"/>
      <w:rPr>
        <w:b/>
        <w:bCs/>
        <w:color w:val="00B050"/>
        <w:sz w:val="20"/>
        <w:szCs w:val="20"/>
      </w:rPr>
    </w:pPr>
    <w:r w:rsidRPr="00361E5F">
      <w:rPr>
        <w:b/>
        <w:bCs/>
        <w:color w:val="00B050"/>
        <w:sz w:val="20"/>
        <w:szCs w:val="20"/>
      </w:rPr>
      <w:t>Site Web: www.coped.org</w:t>
    </w:r>
  </w:p>
  <w:bookmarkEnd w:id="2"/>
  <w:p w:rsidR="00832786" w:rsidRDefault="008327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89" w:rsidRDefault="002B0989" w:rsidP="00832786">
      <w:r>
        <w:separator/>
      </w:r>
    </w:p>
  </w:footnote>
  <w:footnote w:type="continuationSeparator" w:id="0">
    <w:p w:rsidR="002B0989" w:rsidRDefault="002B0989" w:rsidP="0083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86" w:rsidRDefault="00832786">
    <w:pPr>
      <w:pStyle w:val="En-tte"/>
    </w:pPr>
    <w:r>
      <w:rPr>
        <w:noProof/>
        <w:position w:val="1"/>
        <w:sz w:val="22"/>
        <w:lang w:val="fr-FR" w:eastAsia="fr-FR"/>
      </w:rPr>
      <w:drawing>
        <wp:inline distT="0" distB="0" distL="0" distR="0" wp14:anchorId="53E8D6B3" wp14:editId="26818026">
          <wp:extent cx="1098550" cy="561975"/>
          <wp:effectExtent l="0" t="0" r="6350" b="9525"/>
          <wp:docPr id="2030"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1"/>
                  <a:stretch>
                    <a:fillRect/>
                  </a:stretch>
                </pic:blipFill>
                <pic:spPr>
                  <a:xfrm>
                    <a:off x="0" y="0"/>
                    <a:ext cx="1098550"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1156"/>
    <w:multiLevelType w:val="hybridMultilevel"/>
    <w:tmpl w:val="14F8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150BE"/>
    <w:multiLevelType w:val="hybridMultilevel"/>
    <w:tmpl w:val="D11EF8A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E750E"/>
    <w:multiLevelType w:val="hybridMultilevel"/>
    <w:tmpl w:val="F5F2EEB6"/>
    <w:lvl w:ilvl="0" w:tplc="3DCE82D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B09B1"/>
    <w:multiLevelType w:val="hybridMultilevel"/>
    <w:tmpl w:val="A520592C"/>
    <w:lvl w:ilvl="0" w:tplc="877E5C9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C92233"/>
    <w:multiLevelType w:val="hybridMultilevel"/>
    <w:tmpl w:val="6442B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07BB4"/>
    <w:multiLevelType w:val="hybridMultilevel"/>
    <w:tmpl w:val="C8060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E2065BB"/>
    <w:multiLevelType w:val="hybridMultilevel"/>
    <w:tmpl w:val="EC228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86"/>
    <w:rsid w:val="0005706F"/>
    <w:rsid w:val="000E1E0F"/>
    <w:rsid w:val="001A3FAA"/>
    <w:rsid w:val="002325BC"/>
    <w:rsid w:val="00253E12"/>
    <w:rsid w:val="002B0989"/>
    <w:rsid w:val="00344E6F"/>
    <w:rsid w:val="00430792"/>
    <w:rsid w:val="00594118"/>
    <w:rsid w:val="005B208A"/>
    <w:rsid w:val="00667711"/>
    <w:rsid w:val="006A61D6"/>
    <w:rsid w:val="007406B3"/>
    <w:rsid w:val="00832786"/>
    <w:rsid w:val="008B3991"/>
    <w:rsid w:val="008B46BB"/>
    <w:rsid w:val="00967E1C"/>
    <w:rsid w:val="009D219E"/>
    <w:rsid w:val="00A842CA"/>
    <w:rsid w:val="00AD1283"/>
    <w:rsid w:val="00B67D77"/>
    <w:rsid w:val="00C3034B"/>
    <w:rsid w:val="00E05903"/>
    <w:rsid w:val="00E41BD1"/>
    <w:rsid w:val="00E85DDC"/>
    <w:rsid w:val="00FF7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FB4"/>
  <w15:chartTrackingRefBased/>
  <w15:docId w15:val="{09E802A3-C113-4124-A130-922D4B22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86"/>
    <w:pPr>
      <w:spacing w:after="0" w:line="240" w:lineRule="auto"/>
    </w:pPr>
    <w:rPr>
      <w:rFonts w:ascii="Cambria" w:eastAsia="Cambria"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786"/>
    <w:pPr>
      <w:ind w:left="720"/>
      <w:contextualSpacing/>
    </w:pPr>
  </w:style>
  <w:style w:type="table" w:styleId="Grilledutableau">
    <w:name w:val="Table Grid"/>
    <w:basedOn w:val="TableauNormal"/>
    <w:rsid w:val="00832786"/>
    <w:pPr>
      <w:spacing w:after="0" w:line="240" w:lineRule="auto"/>
    </w:pPr>
    <w:rPr>
      <w:rFonts w:ascii="Cambria" w:eastAsia="Cambr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2786"/>
    <w:pPr>
      <w:tabs>
        <w:tab w:val="center" w:pos="4536"/>
        <w:tab w:val="right" w:pos="9072"/>
      </w:tabs>
    </w:pPr>
  </w:style>
  <w:style w:type="character" w:customStyle="1" w:styleId="En-tteCar">
    <w:name w:val="En-tête Car"/>
    <w:basedOn w:val="Policepardfaut"/>
    <w:link w:val="En-tte"/>
    <w:uiPriority w:val="99"/>
    <w:rsid w:val="00832786"/>
    <w:rPr>
      <w:rFonts w:ascii="Cambria" w:eastAsia="Cambria" w:hAnsi="Cambria" w:cs="Times New Roman"/>
      <w:sz w:val="24"/>
      <w:szCs w:val="24"/>
      <w:lang w:val="en-US"/>
    </w:rPr>
  </w:style>
  <w:style w:type="paragraph" w:styleId="Pieddepage">
    <w:name w:val="footer"/>
    <w:basedOn w:val="Normal"/>
    <w:link w:val="PieddepageCar"/>
    <w:uiPriority w:val="99"/>
    <w:unhideWhenUsed/>
    <w:rsid w:val="00832786"/>
    <w:pPr>
      <w:tabs>
        <w:tab w:val="center" w:pos="4536"/>
        <w:tab w:val="right" w:pos="9072"/>
      </w:tabs>
    </w:pPr>
  </w:style>
  <w:style w:type="character" w:customStyle="1" w:styleId="PieddepageCar">
    <w:name w:val="Pied de page Car"/>
    <w:basedOn w:val="Policepardfaut"/>
    <w:link w:val="Pieddepage"/>
    <w:uiPriority w:val="99"/>
    <w:rsid w:val="00832786"/>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ped@cop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2023-06-05T15:35:00Z</cp:lastPrinted>
  <dcterms:created xsi:type="dcterms:W3CDTF">2023-06-05T15:48:00Z</dcterms:created>
  <dcterms:modified xsi:type="dcterms:W3CDTF">2023-06-05T15:48:00Z</dcterms:modified>
</cp:coreProperties>
</file>